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4CBCC" w14:textId="50A1C8CE" w:rsidR="0012526F" w:rsidRPr="00491DE2" w:rsidRDefault="00EB06CF" w:rsidP="00491DE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</w:rPr>
      </w:pPr>
      <w:r w:rsidRPr="00491DE2">
        <w:rPr>
          <w:rFonts w:ascii="Times New Roman" w:hAnsi="Times New Roman" w:cs="Times New Roman"/>
          <w:b/>
          <w:bCs/>
        </w:rPr>
        <w:t>PARECER JURÍDICO</w:t>
      </w:r>
    </w:p>
    <w:p w14:paraId="162353BF" w14:textId="77777777" w:rsidR="008D0446" w:rsidRPr="00491DE2" w:rsidRDefault="008D0446" w:rsidP="00491DE2">
      <w:pPr>
        <w:pStyle w:val="Default"/>
        <w:spacing w:before="100" w:beforeAutospacing="1" w:after="100" w:afterAutospacing="1" w:line="360" w:lineRule="auto"/>
        <w:jc w:val="both"/>
        <w:rPr>
          <w:sz w:val="22"/>
          <w:szCs w:val="22"/>
        </w:rPr>
      </w:pPr>
    </w:p>
    <w:p w14:paraId="4261114C" w14:textId="011ACCCE" w:rsidR="006B065D" w:rsidRPr="00491DE2" w:rsidRDefault="008D0446" w:rsidP="00491DE2">
      <w:pPr>
        <w:pStyle w:val="Default"/>
        <w:spacing w:before="100" w:beforeAutospacing="1" w:after="100" w:afterAutospacing="1" w:line="360" w:lineRule="auto"/>
        <w:jc w:val="both"/>
        <w:rPr>
          <w:b/>
          <w:bCs/>
          <w:sz w:val="22"/>
          <w:szCs w:val="22"/>
        </w:rPr>
      </w:pPr>
      <w:r w:rsidRPr="00491DE2">
        <w:rPr>
          <w:b/>
          <w:bCs/>
          <w:sz w:val="22"/>
          <w:szCs w:val="22"/>
        </w:rPr>
        <w:t xml:space="preserve">PROCESSO Nº </w:t>
      </w:r>
      <w:r w:rsidR="006B065D" w:rsidRPr="00491DE2">
        <w:rPr>
          <w:b/>
          <w:bCs/>
          <w:sz w:val="22"/>
          <w:szCs w:val="22"/>
        </w:rPr>
        <w:t>20</w:t>
      </w:r>
      <w:r w:rsidR="007B5E47" w:rsidRPr="00491DE2">
        <w:rPr>
          <w:b/>
          <w:bCs/>
          <w:sz w:val="22"/>
          <w:szCs w:val="22"/>
        </w:rPr>
        <w:t>6</w:t>
      </w:r>
      <w:r w:rsidR="006B065D" w:rsidRPr="00491DE2">
        <w:rPr>
          <w:b/>
          <w:bCs/>
          <w:sz w:val="22"/>
          <w:szCs w:val="22"/>
        </w:rPr>
        <w:t>.001/2026</w:t>
      </w:r>
    </w:p>
    <w:p w14:paraId="1D6A05CE" w14:textId="20E16CD9" w:rsidR="00EB06CF" w:rsidRPr="00491DE2" w:rsidRDefault="00EB06CF" w:rsidP="00491DE2">
      <w:pPr>
        <w:pStyle w:val="Default"/>
        <w:spacing w:before="100" w:beforeAutospacing="1" w:after="100" w:afterAutospacing="1" w:line="360" w:lineRule="auto"/>
        <w:jc w:val="both"/>
        <w:rPr>
          <w:sz w:val="22"/>
          <w:szCs w:val="22"/>
        </w:rPr>
      </w:pPr>
      <w:r w:rsidRPr="00491DE2">
        <w:rPr>
          <w:b/>
          <w:bCs/>
          <w:sz w:val="22"/>
          <w:szCs w:val="22"/>
        </w:rPr>
        <w:t>INTERESSADO:</w:t>
      </w:r>
      <w:r w:rsidRPr="00491DE2">
        <w:rPr>
          <w:sz w:val="22"/>
          <w:szCs w:val="22"/>
        </w:rPr>
        <w:t xml:space="preserve"> Câmara Municipal de Jardim do Seridó</w:t>
      </w:r>
      <w:r w:rsidR="008D0446" w:rsidRPr="00491DE2">
        <w:rPr>
          <w:sz w:val="22"/>
          <w:szCs w:val="22"/>
        </w:rPr>
        <w:t>-RN.</w:t>
      </w:r>
    </w:p>
    <w:p w14:paraId="6C9BBD2B" w14:textId="5F3B19C3" w:rsidR="007B5E47" w:rsidRPr="00491DE2" w:rsidRDefault="00EB06CF" w:rsidP="00491DE2">
      <w:pPr>
        <w:pStyle w:val="Default"/>
        <w:spacing w:before="100" w:beforeAutospacing="1" w:after="100" w:afterAutospacing="1" w:line="360" w:lineRule="auto"/>
        <w:jc w:val="both"/>
        <w:rPr>
          <w:rFonts w:eastAsia="Calibri"/>
          <w:sz w:val="22"/>
          <w:szCs w:val="22"/>
        </w:rPr>
      </w:pPr>
      <w:r w:rsidRPr="00491DE2">
        <w:rPr>
          <w:b/>
          <w:bCs/>
          <w:sz w:val="22"/>
          <w:szCs w:val="22"/>
        </w:rPr>
        <w:t>ASSUNTO:</w:t>
      </w:r>
      <w:r w:rsidRPr="00491DE2">
        <w:rPr>
          <w:sz w:val="22"/>
          <w:szCs w:val="22"/>
        </w:rPr>
        <w:t xml:space="preserve"> </w:t>
      </w:r>
      <w:r w:rsidR="007B5E47" w:rsidRPr="00491DE2">
        <w:rPr>
          <w:rFonts w:eastAsia="Calibri"/>
          <w:sz w:val="22"/>
          <w:szCs w:val="22"/>
        </w:rPr>
        <w:t xml:space="preserve">Registro de preço destinado a possível </w:t>
      </w:r>
      <w:r w:rsidR="00E540D3" w:rsidRPr="00491DE2">
        <w:rPr>
          <w:rFonts w:eastAsia="Calibri"/>
          <w:sz w:val="22"/>
          <w:szCs w:val="22"/>
        </w:rPr>
        <w:t>contratação de empresa especializada na prestação de serviços de</w:t>
      </w:r>
      <w:r w:rsidR="00E540D3" w:rsidRPr="00491DE2">
        <w:rPr>
          <w:rFonts w:eastAsia="Calibri"/>
          <w:sz w:val="22"/>
          <w:szCs w:val="22"/>
        </w:rPr>
        <w:t xml:space="preserve"> </w:t>
      </w:r>
      <w:r w:rsidR="00E540D3" w:rsidRPr="00E540D3">
        <w:rPr>
          <w:rFonts w:eastAsia="Calibri"/>
          <w:sz w:val="22"/>
          <w:szCs w:val="22"/>
        </w:rPr>
        <w:t>manutenção preventiva e corretiva em aparelhos de Tecnologia da Informação e</w:t>
      </w:r>
      <w:r w:rsidR="00E540D3" w:rsidRPr="00491DE2">
        <w:rPr>
          <w:rFonts w:eastAsia="Calibri"/>
          <w:sz w:val="22"/>
          <w:szCs w:val="22"/>
        </w:rPr>
        <w:t xml:space="preserve"> </w:t>
      </w:r>
      <w:r w:rsidR="00E540D3" w:rsidRPr="00E540D3">
        <w:rPr>
          <w:rFonts w:eastAsia="Calibri"/>
          <w:sz w:val="22"/>
          <w:szCs w:val="22"/>
        </w:rPr>
        <w:t>Comunicação (TIC’s), bem como a eventual aquisição de insumos necessários à</w:t>
      </w:r>
      <w:r w:rsidR="00E540D3" w:rsidRPr="00491DE2">
        <w:rPr>
          <w:rFonts w:eastAsia="Calibri"/>
          <w:sz w:val="22"/>
          <w:szCs w:val="22"/>
        </w:rPr>
        <w:t xml:space="preserve"> </w:t>
      </w:r>
      <w:r w:rsidR="00E540D3" w:rsidRPr="00E540D3">
        <w:rPr>
          <w:rFonts w:eastAsia="Calibri"/>
          <w:sz w:val="22"/>
          <w:szCs w:val="22"/>
        </w:rPr>
        <w:t>execução desses serviços, com vistas a atender às demandas do Poder Legislativo</w:t>
      </w:r>
      <w:r w:rsidR="00E540D3" w:rsidRPr="00491DE2">
        <w:rPr>
          <w:rFonts w:eastAsia="Calibri"/>
          <w:sz w:val="22"/>
          <w:szCs w:val="22"/>
        </w:rPr>
        <w:t xml:space="preserve"> </w:t>
      </w:r>
      <w:r w:rsidR="00E540D3" w:rsidRPr="00491DE2">
        <w:rPr>
          <w:rFonts w:eastAsia="Calibri"/>
          <w:sz w:val="22"/>
          <w:szCs w:val="22"/>
        </w:rPr>
        <w:t>do Município de Jardim do Seridó/RN.</w:t>
      </w:r>
    </w:p>
    <w:p w14:paraId="45FCCFA0" w14:textId="77777777" w:rsidR="00E540D3" w:rsidRPr="00491DE2" w:rsidRDefault="00E540D3" w:rsidP="00491DE2">
      <w:pPr>
        <w:pStyle w:val="Default"/>
        <w:spacing w:before="100" w:beforeAutospacing="1" w:after="100" w:afterAutospacing="1" w:line="360" w:lineRule="auto"/>
        <w:jc w:val="both"/>
        <w:rPr>
          <w:b/>
          <w:bCs/>
          <w:i/>
          <w:iCs/>
          <w:sz w:val="22"/>
          <w:szCs w:val="22"/>
        </w:rPr>
      </w:pPr>
    </w:p>
    <w:p w14:paraId="3023BC3B" w14:textId="4F3F8751" w:rsidR="009F3249" w:rsidRPr="00491DE2" w:rsidRDefault="009F3249" w:rsidP="00491DE2">
      <w:pPr>
        <w:pStyle w:val="Default"/>
        <w:spacing w:before="100" w:beforeAutospacing="1" w:after="100" w:afterAutospacing="1" w:line="360" w:lineRule="auto"/>
        <w:ind w:left="2835"/>
        <w:jc w:val="both"/>
        <w:rPr>
          <w:i/>
          <w:iCs/>
          <w:sz w:val="22"/>
          <w:szCs w:val="22"/>
        </w:rPr>
      </w:pPr>
      <w:r w:rsidRPr="00491DE2">
        <w:rPr>
          <w:b/>
          <w:bCs/>
          <w:i/>
          <w:iCs/>
          <w:sz w:val="22"/>
          <w:szCs w:val="22"/>
        </w:rPr>
        <w:t xml:space="preserve">EMENTA: </w:t>
      </w:r>
      <w:r w:rsidRPr="00491DE2">
        <w:rPr>
          <w:i/>
          <w:iCs/>
          <w:sz w:val="22"/>
          <w:szCs w:val="22"/>
        </w:rPr>
        <w:t xml:space="preserve">Constitucional. Administrativo. </w:t>
      </w:r>
      <w:r w:rsidR="00442D5A" w:rsidRPr="00491DE2">
        <w:rPr>
          <w:i/>
          <w:iCs/>
          <w:sz w:val="22"/>
          <w:szCs w:val="22"/>
        </w:rPr>
        <w:t xml:space="preserve">Parecer Jurídico. </w:t>
      </w:r>
      <w:r w:rsidRPr="00491DE2">
        <w:rPr>
          <w:i/>
          <w:iCs/>
          <w:sz w:val="22"/>
          <w:szCs w:val="22"/>
        </w:rPr>
        <w:t>Licitação.</w:t>
      </w:r>
      <w:r w:rsidR="00470FEE" w:rsidRPr="00491DE2">
        <w:rPr>
          <w:i/>
          <w:iCs/>
          <w:sz w:val="22"/>
          <w:szCs w:val="22"/>
        </w:rPr>
        <w:t xml:space="preserve"> </w:t>
      </w:r>
      <w:r w:rsidR="00454AAB" w:rsidRPr="00491DE2">
        <w:rPr>
          <w:i/>
          <w:iCs/>
          <w:sz w:val="22"/>
          <w:szCs w:val="22"/>
        </w:rPr>
        <w:t>Contratação</w:t>
      </w:r>
      <w:r w:rsidR="00E540D3" w:rsidRPr="00491DE2">
        <w:rPr>
          <w:i/>
          <w:iCs/>
          <w:sz w:val="22"/>
          <w:szCs w:val="22"/>
        </w:rPr>
        <w:t xml:space="preserve"> </w:t>
      </w:r>
      <w:r w:rsidR="00E540D3" w:rsidRPr="00E540D3">
        <w:rPr>
          <w:rFonts w:eastAsia="Calibri"/>
          <w:i/>
          <w:iCs/>
          <w:sz w:val="22"/>
          <w:szCs w:val="22"/>
        </w:rPr>
        <w:t>em aparelhos de Tecnologia da Informação e</w:t>
      </w:r>
      <w:r w:rsidR="00E540D3" w:rsidRPr="00491DE2">
        <w:rPr>
          <w:rFonts w:eastAsia="Calibri"/>
          <w:i/>
          <w:iCs/>
          <w:sz w:val="22"/>
          <w:szCs w:val="22"/>
        </w:rPr>
        <w:t xml:space="preserve"> </w:t>
      </w:r>
      <w:r w:rsidR="00E540D3" w:rsidRPr="00E540D3">
        <w:rPr>
          <w:rFonts w:eastAsia="Calibri"/>
          <w:i/>
          <w:iCs/>
          <w:sz w:val="22"/>
          <w:szCs w:val="22"/>
        </w:rPr>
        <w:t>Comunicação (TIC’s)</w:t>
      </w:r>
      <w:r w:rsidRPr="00491DE2">
        <w:rPr>
          <w:i/>
          <w:iCs/>
          <w:sz w:val="22"/>
          <w:szCs w:val="22"/>
        </w:rPr>
        <w:t>.</w:t>
      </w:r>
      <w:r w:rsidR="00E540D3" w:rsidRPr="00491DE2">
        <w:rPr>
          <w:i/>
          <w:iCs/>
          <w:sz w:val="22"/>
          <w:szCs w:val="22"/>
        </w:rPr>
        <w:t xml:space="preserve"> Eventual aquisição</w:t>
      </w:r>
      <w:r w:rsidR="00AB0E7C">
        <w:rPr>
          <w:i/>
          <w:iCs/>
          <w:sz w:val="22"/>
          <w:szCs w:val="22"/>
        </w:rPr>
        <w:t xml:space="preserve"> de insumos afins</w:t>
      </w:r>
      <w:r w:rsidR="00E540D3" w:rsidRPr="00491DE2">
        <w:rPr>
          <w:i/>
          <w:iCs/>
          <w:sz w:val="22"/>
          <w:szCs w:val="22"/>
        </w:rPr>
        <w:t>.</w:t>
      </w:r>
      <w:r w:rsidR="00454AAB" w:rsidRPr="00491DE2">
        <w:rPr>
          <w:i/>
          <w:iCs/>
          <w:sz w:val="22"/>
          <w:szCs w:val="22"/>
        </w:rPr>
        <w:t xml:space="preserve"> </w:t>
      </w:r>
      <w:r w:rsidR="007A1CB9" w:rsidRPr="00491DE2">
        <w:rPr>
          <w:i/>
          <w:iCs/>
          <w:sz w:val="22"/>
          <w:szCs w:val="22"/>
        </w:rPr>
        <w:t>Dispensa</w:t>
      </w:r>
      <w:r w:rsidRPr="00491DE2">
        <w:rPr>
          <w:i/>
          <w:iCs/>
          <w:sz w:val="22"/>
          <w:szCs w:val="22"/>
        </w:rPr>
        <w:t>.</w:t>
      </w:r>
      <w:r w:rsidR="00454AAB" w:rsidRPr="00491DE2">
        <w:rPr>
          <w:i/>
          <w:iCs/>
          <w:sz w:val="22"/>
          <w:szCs w:val="22"/>
        </w:rPr>
        <w:t xml:space="preserve"> A</w:t>
      </w:r>
      <w:r w:rsidR="002D7AAF" w:rsidRPr="00491DE2">
        <w:rPr>
          <w:i/>
          <w:iCs/>
          <w:sz w:val="22"/>
          <w:szCs w:val="22"/>
        </w:rPr>
        <w:t>rt 7</w:t>
      </w:r>
      <w:r w:rsidR="00DE6910" w:rsidRPr="00491DE2">
        <w:rPr>
          <w:i/>
          <w:iCs/>
          <w:sz w:val="22"/>
          <w:szCs w:val="22"/>
        </w:rPr>
        <w:t>5</w:t>
      </w:r>
      <w:r w:rsidR="002D7AAF" w:rsidRPr="00491DE2">
        <w:rPr>
          <w:i/>
          <w:iCs/>
          <w:sz w:val="22"/>
          <w:szCs w:val="22"/>
        </w:rPr>
        <w:t>, II</w:t>
      </w:r>
      <w:r w:rsidR="00454AAB" w:rsidRPr="00491DE2">
        <w:rPr>
          <w:i/>
          <w:iCs/>
          <w:sz w:val="22"/>
          <w:szCs w:val="22"/>
        </w:rPr>
        <w:t>,</w:t>
      </w:r>
      <w:r w:rsidR="002D7AAF" w:rsidRPr="00491DE2">
        <w:rPr>
          <w:i/>
          <w:iCs/>
          <w:sz w:val="22"/>
          <w:szCs w:val="22"/>
        </w:rPr>
        <w:t xml:space="preserve"> da Lei nº 14.133/2021</w:t>
      </w:r>
      <w:r w:rsidR="006C4AA6" w:rsidRPr="00491DE2">
        <w:rPr>
          <w:i/>
          <w:iCs/>
          <w:sz w:val="22"/>
          <w:szCs w:val="22"/>
        </w:rPr>
        <w:t xml:space="preserve">. </w:t>
      </w:r>
      <w:r w:rsidRPr="00491DE2">
        <w:rPr>
          <w:i/>
          <w:iCs/>
          <w:sz w:val="22"/>
          <w:szCs w:val="22"/>
        </w:rPr>
        <w:t>Possibilidade Legal.</w:t>
      </w:r>
    </w:p>
    <w:p w14:paraId="0B4D2849" w14:textId="0F2009B9" w:rsidR="007D0417" w:rsidRPr="00491DE2" w:rsidRDefault="007D0417" w:rsidP="00491DE2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491DE2">
        <w:rPr>
          <w:rFonts w:ascii="Times New Roman" w:hAnsi="Times New Roman" w:cs="Times New Roman"/>
          <w:b/>
          <w:bCs/>
        </w:rPr>
        <w:t>RELATÓRIO</w:t>
      </w:r>
    </w:p>
    <w:p w14:paraId="4EBB1907" w14:textId="58436687" w:rsidR="00E540D3" w:rsidRPr="00491DE2" w:rsidRDefault="007D0417" w:rsidP="00491DE2">
      <w:pPr>
        <w:pStyle w:val="Default"/>
        <w:spacing w:before="100" w:beforeAutospacing="1" w:after="100" w:afterAutospacing="1" w:line="360" w:lineRule="auto"/>
        <w:ind w:firstLine="1276"/>
        <w:jc w:val="both"/>
        <w:rPr>
          <w:rFonts w:eastAsia="Calibri"/>
          <w:sz w:val="22"/>
          <w:szCs w:val="22"/>
        </w:rPr>
      </w:pPr>
      <w:r w:rsidRPr="00491DE2">
        <w:rPr>
          <w:sz w:val="22"/>
          <w:szCs w:val="22"/>
        </w:rPr>
        <w:t xml:space="preserve">Trata-se de solicitação de parecer à possibilidade de realização de </w:t>
      </w:r>
      <w:r w:rsidR="00E540D3" w:rsidRPr="00491DE2">
        <w:rPr>
          <w:rFonts w:eastAsia="Calibri"/>
          <w:sz w:val="22"/>
          <w:szCs w:val="22"/>
        </w:rPr>
        <w:t xml:space="preserve">Registro de preço destinado a possível contratação </w:t>
      </w:r>
      <w:r w:rsidR="00E540D3" w:rsidRPr="00491DE2">
        <w:rPr>
          <w:rFonts w:eastAsia="Calibri"/>
          <w:sz w:val="22"/>
          <w:szCs w:val="22"/>
        </w:rPr>
        <w:t xml:space="preserve">direta </w:t>
      </w:r>
      <w:r w:rsidR="00E540D3" w:rsidRPr="00491DE2">
        <w:rPr>
          <w:rFonts w:eastAsia="Calibri"/>
          <w:sz w:val="22"/>
          <w:szCs w:val="22"/>
        </w:rPr>
        <w:t xml:space="preserve">de empresa especializada na prestação de serviços de </w:t>
      </w:r>
      <w:r w:rsidR="00E540D3" w:rsidRPr="00E540D3">
        <w:rPr>
          <w:rFonts w:eastAsia="Calibri"/>
          <w:sz w:val="22"/>
          <w:szCs w:val="22"/>
        </w:rPr>
        <w:t>manutenção preventiva e corretiva em aparelhos de Tecnologia da Informação e</w:t>
      </w:r>
      <w:r w:rsidR="00E540D3" w:rsidRPr="00491DE2">
        <w:rPr>
          <w:rFonts w:eastAsia="Calibri"/>
          <w:sz w:val="22"/>
          <w:szCs w:val="22"/>
        </w:rPr>
        <w:t xml:space="preserve"> </w:t>
      </w:r>
      <w:r w:rsidR="00E540D3" w:rsidRPr="00E540D3">
        <w:rPr>
          <w:rFonts w:eastAsia="Calibri"/>
          <w:sz w:val="22"/>
          <w:szCs w:val="22"/>
        </w:rPr>
        <w:t>Comunicação (TIC’s), bem como a eventual aquisição de insumos necessários à</w:t>
      </w:r>
      <w:r w:rsidR="00E540D3" w:rsidRPr="00491DE2">
        <w:rPr>
          <w:rFonts w:eastAsia="Calibri"/>
          <w:sz w:val="22"/>
          <w:szCs w:val="22"/>
        </w:rPr>
        <w:t xml:space="preserve"> </w:t>
      </w:r>
      <w:r w:rsidR="00E540D3" w:rsidRPr="00E540D3">
        <w:rPr>
          <w:rFonts w:eastAsia="Calibri"/>
          <w:sz w:val="22"/>
          <w:szCs w:val="22"/>
        </w:rPr>
        <w:t>execução desses serviços, com vistas a atender às demandas do Poder Legislativo</w:t>
      </w:r>
      <w:r w:rsidR="00E540D3" w:rsidRPr="00491DE2">
        <w:rPr>
          <w:rFonts w:eastAsia="Calibri"/>
          <w:sz w:val="22"/>
          <w:szCs w:val="22"/>
        </w:rPr>
        <w:t xml:space="preserve"> do Município de Jardim do Seridó/RN.</w:t>
      </w:r>
    </w:p>
    <w:p w14:paraId="687302DC" w14:textId="0FF3980B" w:rsidR="00E540D3" w:rsidRPr="00E540D3" w:rsidRDefault="00E540D3" w:rsidP="00491DE2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 xml:space="preserve">Observe-se que a </w:t>
      </w:r>
      <w:r w:rsidRPr="00E540D3">
        <w:rPr>
          <w:rFonts w:ascii="Times New Roman" w:hAnsi="Times New Roman" w:cs="Times New Roman"/>
        </w:rPr>
        <w:t xml:space="preserve">manutenção preventiva e corretiva dos referidos equipamentos </w:t>
      </w:r>
      <w:r w:rsidRPr="00491DE2">
        <w:rPr>
          <w:rFonts w:ascii="Times New Roman" w:hAnsi="Times New Roman" w:cs="Times New Roman"/>
        </w:rPr>
        <w:t xml:space="preserve">se revela </w:t>
      </w:r>
      <w:r w:rsidRPr="00E540D3">
        <w:rPr>
          <w:rFonts w:ascii="Times New Roman" w:hAnsi="Times New Roman" w:cs="Times New Roman"/>
        </w:rPr>
        <w:t>imprescindível para assegurar a continuidade, eficiência e segurança dos serviços</w:t>
      </w:r>
      <w:r w:rsidRPr="00491DE2">
        <w:rPr>
          <w:rFonts w:ascii="Times New Roman" w:hAnsi="Times New Roman" w:cs="Times New Roman"/>
        </w:rPr>
        <w:t xml:space="preserve"> </w:t>
      </w:r>
      <w:r w:rsidRPr="00E540D3">
        <w:rPr>
          <w:rFonts w:ascii="Times New Roman" w:hAnsi="Times New Roman" w:cs="Times New Roman"/>
        </w:rPr>
        <w:t>públicos, prevenindo falhas técnicas, minimizando riscos de interrupções</w:t>
      </w:r>
      <w:r w:rsidRPr="00491DE2">
        <w:rPr>
          <w:rFonts w:ascii="Times New Roman" w:hAnsi="Times New Roman" w:cs="Times New Roman"/>
        </w:rPr>
        <w:t xml:space="preserve"> </w:t>
      </w:r>
      <w:r w:rsidRPr="00E540D3">
        <w:rPr>
          <w:rFonts w:ascii="Times New Roman" w:hAnsi="Times New Roman" w:cs="Times New Roman"/>
        </w:rPr>
        <w:t>operacionais e prolongando a vida útil dos bens patrimoniais, em observância aos</w:t>
      </w:r>
      <w:r w:rsidRPr="00491DE2">
        <w:rPr>
          <w:rFonts w:ascii="Times New Roman" w:hAnsi="Times New Roman" w:cs="Times New Roman"/>
        </w:rPr>
        <w:t xml:space="preserve"> </w:t>
      </w:r>
      <w:r w:rsidRPr="00E540D3">
        <w:rPr>
          <w:rFonts w:ascii="Times New Roman" w:hAnsi="Times New Roman" w:cs="Times New Roman"/>
        </w:rPr>
        <w:t xml:space="preserve">princípios da eficiência, economicidade e interesse público, </w:t>
      </w:r>
      <w:r w:rsidRPr="00491DE2">
        <w:rPr>
          <w:rFonts w:ascii="Times New Roman" w:hAnsi="Times New Roman" w:cs="Times New Roman"/>
        </w:rPr>
        <w:t>cravados</w:t>
      </w:r>
      <w:r w:rsidRPr="00E540D3">
        <w:rPr>
          <w:rFonts w:ascii="Times New Roman" w:hAnsi="Times New Roman" w:cs="Times New Roman"/>
        </w:rPr>
        <w:t xml:space="preserve"> no art. 37</w:t>
      </w:r>
      <w:r w:rsidRPr="00491DE2">
        <w:rPr>
          <w:rFonts w:ascii="Times New Roman" w:hAnsi="Times New Roman" w:cs="Times New Roman"/>
        </w:rPr>
        <w:t xml:space="preserve"> </w:t>
      </w:r>
      <w:r w:rsidRPr="00E540D3">
        <w:rPr>
          <w:rFonts w:ascii="Times New Roman" w:hAnsi="Times New Roman" w:cs="Times New Roman"/>
        </w:rPr>
        <w:t>da Constituição Federal.</w:t>
      </w:r>
    </w:p>
    <w:p w14:paraId="084A2AF1" w14:textId="44C700F3" w:rsidR="00E540D3" w:rsidRPr="00491DE2" w:rsidRDefault="00E540D3" w:rsidP="00491DE2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</w:rPr>
      </w:pPr>
      <w:r w:rsidRPr="00E540D3">
        <w:rPr>
          <w:rFonts w:ascii="Times New Roman" w:hAnsi="Times New Roman" w:cs="Times New Roman"/>
        </w:rPr>
        <w:lastRenderedPageBreak/>
        <w:t>Ademais, a inexistência de contrato vigente para a execução desses serviços pode</w:t>
      </w:r>
      <w:r w:rsidRPr="00491DE2">
        <w:rPr>
          <w:rFonts w:ascii="Times New Roman" w:hAnsi="Times New Roman" w:cs="Times New Roman"/>
        </w:rPr>
        <w:t xml:space="preserve"> </w:t>
      </w:r>
      <w:r w:rsidRPr="00E540D3">
        <w:rPr>
          <w:rFonts w:ascii="Times New Roman" w:hAnsi="Times New Roman" w:cs="Times New Roman"/>
        </w:rPr>
        <w:t>comprometer o regular funcionamento das atividades do Poder Legislativo</w:t>
      </w:r>
      <w:r w:rsidRPr="00491DE2">
        <w:rPr>
          <w:rFonts w:ascii="Times New Roman" w:hAnsi="Times New Roman" w:cs="Times New Roman"/>
        </w:rPr>
        <w:t xml:space="preserve"> </w:t>
      </w:r>
      <w:r w:rsidRPr="00E540D3">
        <w:rPr>
          <w:rFonts w:ascii="Times New Roman" w:hAnsi="Times New Roman" w:cs="Times New Roman"/>
        </w:rPr>
        <w:t>Municipal, gerando prejuízos administrativos, operacionais e financeiros, sobretudo</w:t>
      </w:r>
      <w:r w:rsidRPr="00491DE2">
        <w:rPr>
          <w:rFonts w:ascii="Times New Roman" w:hAnsi="Times New Roman" w:cs="Times New Roman"/>
        </w:rPr>
        <w:t xml:space="preserve"> </w:t>
      </w:r>
      <w:r w:rsidRPr="00E540D3">
        <w:rPr>
          <w:rFonts w:ascii="Times New Roman" w:hAnsi="Times New Roman" w:cs="Times New Roman"/>
        </w:rPr>
        <w:t>diante da crescente dependência de soluções tecnológicas para o cumprimento</w:t>
      </w:r>
      <w:r w:rsidRPr="00491DE2">
        <w:rPr>
          <w:rFonts w:ascii="Times New Roman" w:hAnsi="Times New Roman" w:cs="Times New Roman"/>
        </w:rPr>
        <w:t xml:space="preserve"> </w:t>
      </w:r>
      <w:r w:rsidRPr="00491DE2">
        <w:rPr>
          <w:rFonts w:ascii="Times New Roman" w:hAnsi="Times New Roman" w:cs="Times New Roman"/>
        </w:rPr>
        <w:t>das funções institucionais.</w:t>
      </w:r>
    </w:p>
    <w:p w14:paraId="0988E50E" w14:textId="2CC12236" w:rsidR="007D0417" w:rsidRPr="00491DE2" w:rsidRDefault="007D0417" w:rsidP="00491DE2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>Nada obstante, recomenda-se que a área responsável atente sempre para o princípio da impessoalidade, que deve nortear as compras e contratações realizadas pela Administração Pública.</w:t>
      </w:r>
    </w:p>
    <w:p w14:paraId="454B8C8D" w14:textId="43EA2B38" w:rsidR="008D0446" w:rsidRPr="00491DE2" w:rsidRDefault="007D0417" w:rsidP="00491DE2">
      <w:pPr>
        <w:spacing w:before="100" w:beforeAutospacing="1" w:after="100" w:afterAutospacing="1" w:line="360" w:lineRule="auto"/>
        <w:ind w:firstLine="1560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 xml:space="preserve"> É o relatório.</w:t>
      </w:r>
    </w:p>
    <w:p w14:paraId="25D05184" w14:textId="0181233F" w:rsidR="008D0446" w:rsidRPr="00491DE2" w:rsidRDefault="007D0417" w:rsidP="00491DE2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491DE2">
        <w:rPr>
          <w:rFonts w:ascii="Times New Roman" w:hAnsi="Times New Roman" w:cs="Times New Roman"/>
          <w:b/>
          <w:bCs/>
        </w:rPr>
        <w:t>ANÁLISE JURÍDICA.</w:t>
      </w:r>
    </w:p>
    <w:p w14:paraId="78215D6E" w14:textId="77777777" w:rsidR="007D0417" w:rsidRPr="00491DE2" w:rsidRDefault="007D0417" w:rsidP="00491DE2">
      <w:pPr>
        <w:pStyle w:val="PargrafodaLista"/>
        <w:spacing w:before="100" w:beforeAutospacing="1" w:after="100" w:afterAutospacing="1" w:line="360" w:lineRule="auto"/>
        <w:ind w:left="0" w:firstLine="1560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 xml:space="preserve">Inicialmente, cumpre ressaltar que o presente parecer jurídico é meramente opinativo, com o fito de orientar as autoridades competentes na resolução de questões postas em análise de acordo com a documentação apresentada, não sendo, portanto, vinculativo à decisão da autoridade competente que poderá optar pelo acolhimento das presentes razões ou não. </w:t>
      </w:r>
    </w:p>
    <w:p w14:paraId="71D04660" w14:textId="6AD4933C" w:rsidR="007D0417" w:rsidRPr="00491DE2" w:rsidRDefault="007D0417" w:rsidP="00491DE2">
      <w:pPr>
        <w:pStyle w:val="PargrafodaLista"/>
        <w:spacing w:before="100" w:beforeAutospacing="1" w:after="100" w:afterAutospacing="1" w:line="360" w:lineRule="auto"/>
        <w:ind w:left="0" w:firstLine="1560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>O procedimento licitatório destina-se a garantir a observância do princípio constitucional da isonomia, a seleção da proposta mais vantajosa para a administração e a promoção do desenvolvimento nacional sustentável e será processada e julgada em estrita conformidade com os princípios básicos da legalidade, da impessoalidade, da moralidade, da igualdade, da publicidade, da probidade administrativa, da vinculação ao instrumento convocatório, do julgamento objetivo e dos que lhes são correlatos.</w:t>
      </w:r>
    </w:p>
    <w:p w14:paraId="5DD919DC" w14:textId="66A3DC53" w:rsidR="003E21F6" w:rsidRPr="00491DE2" w:rsidRDefault="003E21F6" w:rsidP="00491DE2">
      <w:pPr>
        <w:pStyle w:val="PargrafodaLista"/>
        <w:spacing w:before="100" w:beforeAutospacing="1" w:after="100" w:afterAutospacing="1" w:line="360" w:lineRule="auto"/>
        <w:ind w:left="0" w:firstLine="1701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 xml:space="preserve">A contratação justifica-se pela necessidade de garantir o pleno funcionamento e a conservação </w:t>
      </w:r>
      <w:r w:rsidR="00E540D3" w:rsidRPr="00491DE2">
        <w:rPr>
          <w:rFonts w:ascii="Times New Roman" w:hAnsi="Times New Roman" w:cs="Times New Roman"/>
        </w:rPr>
        <w:t>Administração Pública, no exercício de suas atribuições constitucionais e legais,</w:t>
      </w:r>
      <w:r w:rsidR="00E540D3" w:rsidRPr="00491DE2">
        <w:rPr>
          <w:rFonts w:ascii="Times New Roman" w:hAnsi="Times New Roman" w:cs="Times New Roman"/>
        </w:rPr>
        <w:t xml:space="preserve"> </w:t>
      </w:r>
      <w:r w:rsidR="00E540D3" w:rsidRPr="00E540D3">
        <w:rPr>
          <w:rFonts w:ascii="Times New Roman" w:hAnsi="Times New Roman" w:cs="Times New Roman"/>
        </w:rPr>
        <w:t>necessita</w:t>
      </w:r>
      <w:r w:rsidR="00E540D3" w:rsidRPr="00491DE2">
        <w:rPr>
          <w:rFonts w:ascii="Times New Roman" w:hAnsi="Times New Roman" w:cs="Times New Roman"/>
        </w:rPr>
        <w:t>ndo</w:t>
      </w:r>
      <w:r w:rsidR="00E540D3" w:rsidRPr="00E540D3">
        <w:rPr>
          <w:rFonts w:ascii="Times New Roman" w:hAnsi="Times New Roman" w:cs="Times New Roman"/>
        </w:rPr>
        <w:t xml:space="preserve"> dispor de infraestrutura tecnológica adequada e funcional, considerando</w:t>
      </w:r>
      <w:r w:rsidR="00E540D3" w:rsidRPr="00491DE2">
        <w:rPr>
          <w:rFonts w:ascii="Times New Roman" w:hAnsi="Times New Roman" w:cs="Times New Roman"/>
        </w:rPr>
        <w:t xml:space="preserve"> </w:t>
      </w:r>
      <w:r w:rsidR="00E540D3" w:rsidRPr="00E540D3">
        <w:rPr>
          <w:rFonts w:ascii="Times New Roman" w:hAnsi="Times New Roman" w:cs="Times New Roman"/>
        </w:rPr>
        <w:t>que os equipamentos de TIC’s constituem instrumentos essenciais ao desempenho</w:t>
      </w:r>
      <w:r w:rsidR="00E540D3" w:rsidRPr="00491DE2">
        <w:rPr>
          <w:rFonts w:ascii="Times New Roman" w:hAnsi="Times New Roman" w:cs="Times New Roman"/>
        </w:rPr>
        <w:t xml:space="preserve"> </w:t>
      </w:r>
      <w:r w:rsidR="00E540D3" w:rsidRPr="00E540D3">
        <w:rPr>
          <w:rFonts w:ascii="Times New Roman" w:hAnsi="Times New Roman" w:cs="Times New Roman"/>
        </w:rPr>
        <w:t>das atividades administrativas, legislativas e de apoio institucional, notadamente</w:t>
      </w:r>
      <w:r w:rsidR="00E540D3" w:rsidRPr="00491DE2">
        <w:rPr>
          <w:rFonts w:ascii="Times New Roman" w:hAnsi="Times New Roman" w:cs="Times New Roman"/>
        </w:rPr>
        <w:t xml:space="preserve"> </w:t>
      </w:r>
      <w:r w:rsidR="00E540D3" w:rsidRPr="00E540D3">
        <w:rPr>
          <w:rFonts w:ascii="Times New Roman" w:hAnsi="Times New Roman" w:cs="Times New Roman"/>
        </w:rPr>
        <w:t>no que se refere à tramitação de processos legislativos, controle administrativo,</w:t>
      </w:r>
      <w:r w:rsidR="00E540D3" w:rsidRPr="00491DE2">
        <w:rPr>
          <w:rFonts w:ascii="Times New Roman" w:hAnsi="Times New Roman" w:cs="Times New Roman"/>
        </w:rPr>
        <w:t xml:space="preserve"> </w:t>
      </w:r>
      <w:r w:rsidR="00E540D3" w:rsidRPr="00491DE2">
        <w:rPr>
          <w:rFonts w:ascii="Times New Roman" w:hAnsi="Times New Roman" w:cs="Times New Roman"/>
        </w:rPr>
        <w:t>transparência pública, comunicação institucional e atendimento ao cidadão.</w:t>
      </w:r>
      <w:r w:rsidRPr="00491DE2">
        <w:rPr>
          <w:rFonts w:ascii="Times New Roman" w:hAnsi="Times New Roman" w:cs="Times New Roman"/>
        </w:rPr>
        <w:t xml:space="preserve">. A adequada instalação e manutenção desses equipamentos evita falhas operacionais, </w:t>
      </w:r>
      <w:r w:rsidR="00E540D3" w:rsidRPr="00491DE2">
        <w:rPr>
          <w:rFonts w:ascii="Times New Roman" w:hAnsi="Times New Roman" w:cs="Times New Roman"/>
        </w:rPr>
        <w:t xml:space="preserve">além de </w:t>
      </w:r>
      <w:r w:rsidRPr="00491DE2">
        <w:rPr>
          <w:rFonts w:ascii="Times New Roman" w:hAnsi="Times New Roman" w:cs="Times New Roman"/>
        </w:rPr>
        <w:t>aumenta</w:t>
      </w:r>
      <w:r w:rsidR="00E540D3" w:rsidRPr="00491DE2">
        <w:rPr>
          <w:rFonts w:ascii="Times New Roman" w:hAnsi="Times New Roman" w:cs="Times New Roman"/>
        </w:rPr>
        <w:t>r significativamente</w:t>
      </w:r>
      <w:r w:rsidRPr="00491DE2">
        <w:rPr>
          <w:rFonts w:ascii="Times New Roman" w:hAnsi="Times New Roman" w:cs="Times New Roman"/>
        </w:rPr>
        <w:t xml:space="preserve"> sua vida útil.</w:t>
      </w:r>
    </w:p>
    <w:p w14:paraId="7B50AEC9" w14:textId="7032A6F9" w:rsidR="00E540D3" w:rsidRPr="00E540D3" w:rsidRDefault="00E540D3" w:rsidP="00491DE2">
      <w:pPr>
        <w:pStyle w:val="PargrafodaLista"/>
        <w:spacing w:before="100" w:beforeAutospacing="1" w:after="100" w:afterAutospacing="1" w:line="360" w:lineRule="auto"/>
        <w:ind w:left="0" w:firstLine="1701"/>
        <w:jc w:val="both"/>
        <w:rPr>
          <w:rFonts w:ascii="Times New Roman" w:hAnsi="Times New Roman" w:cs="Times New Roman"/>
        </w:rPr>
      </w:pPr>
      <w:r w:rsidRPr="00E540D3">
        <w:rPr>
          <w:rFonts w:ascii="Times New Roman" w:hAnsi="Times New Roman" w:cs="Times New Roman"/>
        </w:rPr>
        <w:t>Ademais, a inexistência de contrato vigente para a execução desses serviços pode</w:t>
      </w:r>
      <w:r w:rsidR="00603DBC" w:rsidRPr="00491DE2">
        <w:rPr>
          <w:rFonts w:ascii="Times New Roman" w:hAnsi="Times New Roman" w:cs="Times New Roman"/>
        </w:rPr>
        <w:t xml:space="preserve"> </w:t>
      </w:r>
      <w:r w:rsidRPr="00E540D3">
        <w:rPr>
          <w:rFonts w:ascii="Times New Roman" w:hAnsi="Times New Roman" w:cs="Times New Roman"/>
        </w:rPr>
        <w:t>comprometer o regular funcionamento das atividades do Poder Legislativo</w:t>
      </w:r>
      <w:r w:rsidR="00603DBC" w:rsidRPr="00491DE2">
        <w:rPr>
          <w:rFonts w:ascii="Times New Roman" w:hAnsi="Times New Roman" w:cs="Times New Roman"/>
        </w:rPr>
        <w:t xml:space="preserve"> </w:t>
      </w:r>
      <w:r w:rsidRPr="00E540D3">
        <w:rPr>
          <w:rFonts w:ascii="Times New Roman" w:hAnsi="Times New Roman" w:cs="Times New Roman"/>
        </w:rPr>
        <w:t xml:space="preserve">Municipal, </w:t>
      </w:r>
      <w:r w:rsidRPr="00E540D3">
        <w:rPr>
          <w:rFonts w:ascii="Times New Roman" w:hAnsi="Times New Roman" w:cs="Times New Roman"/>
        </w:rPr>
        <w:lastRenderedPageBreak/>
        <w:t>gerando prejuízos administrativos, operacionais e financeiros, sobretudo</w:t>
      </w:r>
      <w:r w:rsidR="00603DBC" w:rsidRPr="00491DE2">
        <w:rPr>
          <w:rFonts w:ascii="Times New Roman" w:hAnsi="Times New Roman" w:cs="Times New Roman"/>
        </w:rPr>
        <w:t xml:space="preserve"> </w:t>
      </w:r>
      <w:r w:rsidRPr="00E540D3">
        <w:rPr>
          <w:rFonts w:ascii="Times New Roman" w:hAnsi="Times New Roman" w:cs="Times New Roman"/>
        </w:rPr>
        <w:t>diante da crescente dependência de soluções tecnológicas para o cumprimento</w:t>
      </w:r>
      <w:r w:rsidR="00603DBC" w:rsidRPr="00491DE2">
        <w:rPr>
          <w:rFonts w:ascii="Times New Roman" w:hAnsi="Times New Roman" w:cs="Times New Roman"/>
        </w:rPr>
        <w:t xml:space="preserve"> </w:t>
      </w:r>
      <w:r w:rsidRPr="00E540D3">
        <w:rPr>
          <w:rFonts w:ascii="Times New Roman" w:hAnsi="Times New Roman" w:cs="Times New Roman"/>
        </w:rPr>
        <w:t>das funções institucionais.</w:t>
      </w:r>
    </w:p>
    <w:p w14:paraId="6D3A0A2B" w14:textId="75D70C60" w:rsidR="00E540D3" w:rsidRPr="00491DE2" w:rsidRDefault="00E540D3" w:rsidP="00491DE2">
      <w:pPr>
        <w:pStyle w:val="PargrafodaLista"/>
        <w:spacing w:before="100" w:beforeAutospacing="1" w:after="100" w:afterAutospacing="1" w:line="360" w:lineRule="auto"/>
        <w:ind w:left="0" w:firstLine="1701"/>
        <w:jc w:val="both"/>
        <w:rPr>
          <w:rFonts w:ascii="Times New Roman" w:hAnsi="Times New Roman" w:cs="Times New Roman"/>
        </w:rPr>
      </w:pPr>
      <w:r w:rsidRPr="00E540D3">
        <w:rPr>
          <w:rFonts w:ascii="Times New Roman" w:hAnsi="Times New Roman" w:cs="Times New Roman"/>
        </w:rPr>
        <w:t>Ressalte-se que a contratação pretendida não se restringe apenas à execução dos</w:t>
      </w:r>
      <w:r w:rsidR="00603DBC" w:rsidRPr="00491DE2">
        <w:rPr>
          <w:rFonts w:ascii="Times New Roman" w:hAnsi="Times New Roman" w:cs="Times New Roman"/>
        </w:rPr>
        <w:t xml:space="preserve"> </w:t>
      </w:r>
      <w:r w:rsidRPr="00E540D3">
        <w:rPr>
          <w:rFonts w:ascii="Times New Roman" w:hAnsi="Times New Roman" w:cs="Times New Roman"/>
        </w:rPr>
        <w:t>serviços de manutenção, mas também contempla a aquisição de insumos e</w:t>
      </w:r>
      <w:r w:rsidR="00603DBC" w:rsidRPr="00491DE2">
        <w:rPr>
          <w:rFonts w:ascii="Times New Roman" w:hAnsi="Times New Roman" w:cs="Times New Roman"/>
        </w:rPr>
        <w:t xml:space="preserve"> </w:t>
      </w:r>
      <w:r w:rsidRPr="00E540D3">
        <w:rPr>
          <w:rFonts w:ascii="Times New Roman" w:hAnsi="Times New Roman" w:cs="Times New Roman"/>
        </w:rPr>
        <w:t>componentes eventualmente necessários, os quais somente poderão ser definidos</w:t>
      </w:r>
      <w:r w:rsidR="00603DBC" w:rsidRPr="00491DE2">
        <w:rPr>
          <w:rFonts w:ascii="Times New Roman" w:hAnsi="Times New Roman" w:cs="Times New Roman"/>
        </w:rPr>
        <w:t xml:space="preserve"> </w:t>
      </w:r>
      <w:r w:rsidRPr="00E540D3">
        <w:rPr>
          <w:rFonts w:ascii="Times New Roman" w:hAnsi="Times New Roman" w:cs="Times New Roman"/>
        </w:rPr>
        <w:t>após a identificação das falhas ou necessidades técnicas específicas, circunstância</w:t>
      </w:r>
      <w:r w:rsidR="00603DBC" w:rsidRPr="00491DE2">
        <w:rPr>
          <w:rFonts w:ascii="Times New Roman" w:hAnsi="Times New Roman" w:cs="Times New Roman"/>
        </w:rPr>
        <w:t xml:space="preserve"> </w:t>
      </w:r>
      <w:r w:rsidRPr="00E540D3">
        <w:rPr>
          <w:rFonts w:ascii="Times New Roman" w:hAnsi="Times New Roman" w:cs="Times New Roman"/>
        </w:rPr>
        <w:t>que reforça a necessidade de contratação de empresa especializada, dotada de</w:t>
      </w:r>
      <w:r w:rsidR="00603DBC" w:rsidRPr="00491DE2">
        <w:rPr>
          <w:rFonts w:ascii="Times New Roman" w:hAnsi="Times New Roman" w:cs="Times New Roman"/>
        </w:rPr>
        <w:t xml:space="preserve"> </w:t>
      </w:r>
      <w:r w:rsidRPr="00491DE2">
        <w:rPr>
          <w:rFonts w:ascii="Times New Roman" w:hAnsi="Times New Roman" w:cs="Times New Roman"/>
        </w:rPr>
        <w:t>capacidade técnica e operacional compatível com o objeto.</w:t>
      </w:r>
    </w:p>
    <w:p w14:paraId="4BE3D6A2" w14:textId="29933F75" w:rsidR="005C1D10" w:rsidRPr="00491DE2" w:rsidRDefault="003E21F6" w:rsidP="00491DE2">
      <w:pPr>
        <w:pStyle w:val="PargrafodaLista"/>
        <w:spacing w:before="100" w:beforeAutospacing="1" w:after="100" w:afterAutospacing="1" w:line="360" w:lineRule="auto"/>
        <w:ind w:left="0" w:firstLine="1701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 xml:space="preserve">A opção pela realização do procedimento licitatório na modalidade </w:t>
      </w:r>
      <w:r w:rsidR="005C1D10" w:rsidRPr="00491DE2">
        <w:rPr>
          <w:rFonts w:ascii="Times New Roman" w:hAnsi="Times New Roman" w:cs="Times New Roman"/>
        </w:rPr>
        <w:t>Dispensa</w:t>
      </w:r>
      <w:r w:rsidRPr="00491DE2">
        <w:rPr>
          <w:rFonts w:ascii="Times New Roman" w:hAnsi="Times New Roman" w:cs="Times New Roman"/>
        </w:rPr>
        <w:t xml:space="preserve"> Eletrônic</w:t>
      </w:r>
      <w:r w:rsidR="005C1D10" w:rsidRPr="00491DE2">
        <w:rPr>
          <w:rFonts w:ascii="Times New Roman" w:hAnsi="Times New Roman" w:cs="Times New Roman"/>
        </w:rPr>
        <w:t>a</w:t>
      </w:r>
      <w:r w:rsidRPr="00491DE2">
        <w:rPr>
          <w:rFonts w:ascii="Times New Roman" w:hAnsi="Times New Roman" w:cs="Times New Roman"/>
        </w:rPr>
        <w:t xml:space="preserve">, </w:t>
      </w:r>
      <w:r w:rsidR="005C1D10" w:rsidRPr="00491DE2">
        <w:rPr>
          <w:rFonts w:ascii="Times New Roman" w:hAnsi="Times New Roman" w:cs="Times New Roman"/>
        </w:rPr>
        <w:t>será considerada vencedora a empresa que ofertar o MENOR VALOR POR ITEM.</w:t>
      </w:r>
    </w:p>
    <w:p w14:paraId="62BE3952" w14:textId="5F4FCD84" w:rsidR="003E21F6" w:rsidRPr="00491DE2" w:rsidRDefault="003E21F6" w:rsidP="00491DE2">
      <w:pPr>
        <w:pStyle w:val="PargrafodaLista"/>
        <w:spacing w:before="100" w:beforeAutospacing="1" w:after="100" w:afterAutospacing="1" w:line="360" w:lineRule="auto"/>
        <w:ind w:left="0" w:firstLine="1701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>Adicionalmente, opta-se pela adoção do Sistema de Registro de Preços (SRP), conforme previsto nos artigos 82 a 86 da Lei</w:t>
      </w:r>
      <w:r w:rsidR="005C1D10" w:rsidRPr="00491DE2">
        <w:rPr>
          <w:rFonts w:ascii="Times New Roman" w:hAnsi="Times New Roman" w:cs="Times New Roman"/>
        </w:rPr>
        <w:t xml:space="preserve"> em comento</w:t>
      </w:r>
      <w:r w:rsidRPr="00491DE2">
        <w:rPr>
          <w:rFonts w:ascii="Times New Roman" w:hAnsi="Times New Roman" w:cs="Times New Roman"/>
        </w:rPr>
        <w:t xml:space="preserve">, em razão da natureza rotineira e da imprevisibilidade na demanda dos serviços. O SRP permite a contratação sob demanda, conforme a real necessidade das unidades administrativas, evitando o desperdício de recursos públicos e proporcionando maior agilidade no atendimento às necessidades ao longo da vigência da ata de registro de preços. </w:t>
      </w:r>
    </w:p>
    <w:p w14:paraId="1A03DDF2" w14:textId="1AE7B8BF" w:rsidR="00DD5BEA" w:rsidRPr="00491DE2" w:rsidRDefault="00DD5BEA" w:rsidP="00491DE2">
      <w:pPr>
        <w:pStyle w:val="PargrafodaLista"/>
        <w:spacing w:before="100" w:beforeAutospacing="1" w:after="100" w:afterAutospacing="1" w:line="360" w:lineRule="auto"/>
        <w:ind w:left="0" w:firstLine="1560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>A adoção da modalidade eletrônica observa as diretrizes da nova Lei de Licitações e Contratos Administrativos, promovendo maior transparência, competitividade e eficiência, permitindo ampla divulgação do certame e a seleção da proposta mais vantajosa para a Administração Pública.</w:t>
      </w:r>
    </w:p>
    <w:p w14:paraId="0D2F774E" w14:textId="7D4D43FB" w:rsidR="003E21F6" w:rsidRPr="00491DE2" w:rsidRDefault="003E21F6" w:rsidP="00491DE2">
      <w:pPr>
        <w:pStyle w:val="PargrafodaLista"/>
        <w:spacing w:before="100" w:beforeAutospacing="1" w:after="100" w:afterAutospacing="1" w:line="360" w:lineRule="auto"/>
        <w:ind w:left="0" w:firstLine="1701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>Por fim, a contratação proposta está alinhada com os princípios da eficiência, planejamento, economicidade e continuidade do serviço público, conforme estabelecido nos artigos 11 e 18, inciso I, da Lei nº 14.133/2021, sendo essencial para a manutenção das atividades operacionais da Administração Legislativa Municipal.</w:t>
      </w:r>
    </w:p>
    <w:p w14:paraId="5C09E5A9" w14:textId="476ECB56" w:rsidR="00DD5BEA" w:rsidRPr="00491DE2" w:rsidRDefault="00DD5BEA" w:rsidP="00491DE2">
      <w:pPr>
        <w:pStyle w:val="PargrafodaLista"/>
        <w:spacing w:before="100" w:beforeAutospacing="1" w:after="100" w:afterAutospacing="1" w:line="360" w:lineRule="auto"/>
        <w:ind w:left="0" w:firstLine="1701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>O pedido de parecer provém do setor de licitação e compras do município e veio acompanhado dos documentos que instruem o procedimento de Registro de Preços, noticiado retro, como Estudo Técnico Preliminar, Documento de Formalização de Demanda, cópia do Edital/anexos, Termo de Referência, Autorização da Autoridade Competente.</w:t>
      </w:r>
    </w:p>
    <w:p w14:paraId="7E2042B5" w14:textId="161F170B" w:rsidR="008066A8" w:rsidRPr="00491DE2" w:rsidRDefault="008066A8" w:rsidP="00491DE2">
      <w:pPr>
        <w:spacing w:before="100" w:beforeAutospacing="1" w:after="100" w:afterAutospacing="1" w:line="360" w:lineRule="auto"/>
        <w:ind w:firstLine="1701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 xml:space="preserve">O Exame desta assessoria se dá nos termos do art. 53 da Lei nº 14.133/2021 e demais normas pertinentes à espécie, subtraindo-se análises que importem considerações de ordem técnica, financeira ou orçamentária, considerando a delimitação geral legal de competência do cargo, com teor elucidativo não vinculativo da autoridade competente. </w:t>
      </w:r>
    </w:p>
    <w:p w14:paraId="36AC1443" w14:textId="32523E4D" w:rsidR="008066A8" w:rsidRPr="00491DE2" w:rsidRDefault="008066A8" w:rsidP="00491DE2">
      <w:pPr>
        <w:spacing w:before="100" w:beforeAutospacing="1" w:after="100" w:afterAutospacing="1" w:line="360" w:lineRule="auto"/>
        <w:ind w:firstLine="1701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lastRenderedPageBreak/>
        <w:t xml:space="preserve">Sinalo que a presente análise </w:t>
      </w:r>
      <w:r w:rsidR="007A1CB9" w:rsidRPr="00491DE2">
        <w:rPr>
          <w:rFonts w:ascii="Times New Roman" w:hAnsi="Times New Roman" w:cs="Times New Roman"/>
        </w:rPr>
        <w:t>se detém</w:t>
      </w:r>
      <w:r w:rsidRPr="00491DE2">
        <w:rPr>
          <w:rFonts w:ascii="Times New Roman" w:hAnsi="Times New Roman" w:cs="Times New Roman"/>
        </w:rPr>
        <w:t xml:space="preserve"> mais detidamente os demais atos do procedimento licitatório realizados até então:</w:t>
      </w:r>
    </w:p>
    <w:p w14:paraId="02922795" w14:textId="77777777" w:rsidR="008066A8" w:rsidRPr="00491DE2" w:rsidRDefault="008066A8" w:rsidP="00491DE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 xml:space="preserve">a) Autuação, protocolo e numeração; </w:t>
      </w:r>
    </w:p>
    <w:p w14:paraId="3C053F6B" w14:textId="77777777" w:rsidR="008066A8" w:rsidRPr="00491DE2" w:rsidRDefault="008066A8" w:rsidP="00491DE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 xml:space="preserve">b) Justificativa da contratação; </w:t>
      </w:r>
    </w:p>
    <w:p w14:paraId="305EBFDF" w14:textId="77777777" w:rsidR="008066A8" w:rsidRPr="00491DE2" w:rsidRDefault="008066A8" w:rsidP="00491DE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 xml:space="preserve">c) Especificação do objeto; </w:t>
      </w:r>
    </w:p>
    <w:p w14:paraId="3DF389E1" w14:textId="77777777" w:rsidR="008066A8" w:rsidRPr="00491DE2" w:rsidRDefault="008066A8" w:rsidP="00491DE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 xml:space="preserve">d) Autorização da autoridade competente; </w:t>
      </w:r>
    </w:p>
    <w:p w14:paraId="42FD5B99" w14:textId="77777777" w:rsidR="008066A8" w:rsidRPr="00491DE2" w:rsidRDefault="008066A8" w:rsidP="00491DE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 xml:space="preserve">e) Se a modalidade de licitação é compatível; </w:t>
      </w:r>
    </w:p>
    <w:p w14:paraId="0CAFD4C7" w14:textId="77777777" w:rsidR="008066A8" w:rsidRPr="00491DE2" w:rsidRDefault="008066A8" w:rsidP="00491DE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 xml:space="preserve">f) Ato de designação da comissão; </w:t>
      </w:r>
    </w:p>
    <w:p w14:paraId="508281C0" w14:textId="77777777" w:rsidR="008066A8" w:rsidRPr="00491DE2" w:rsidRDefault="008066A8" w:rsidP="00491DE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>g) Edital numerado em ordem;</w:t>
      </w:r>
    </w:p>
    <w:p w14:paraId="39B88A14" w14:textId="77777777" w:rsidR="008066A8" w:rsidRPr="00491DE2" w:rsidRDefault="008066A8" w:rsidP="00491DE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 xml:space="preserve">h) Se no preâmbulo indica a modalidade, a legislação pertinente, a forma de entrega do objeto, se consta orientações sobre o local, hora e data da entrega das propostas; </w:t>
      </w:r>
    </w:p>
    <w:p w14:paraId="7795E73F" w14:textId="77777777" w:rsidR="008066A8" w:rsidRPr="00491DE2" w:rsidRDefault="008066A8" w:rsidP="00491DE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 xml:space="preserve">i) Indicação do objeto e do prazo e as condições para a assinatura do contrato ou a retirada dos instrumentos; </w:t>
      </w:r>
    </w:p>
    <w:p w14:paraId="4CD54EC0" w14:textId="77777777" w:rsidR="008066A8" w:rsidRPr="00491DE2" w:rsidRDefault="008066A8" w:rsidP="00491DE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 xml:space="preserve">j) Indicação das sanções para o caso de inadimplemento; </w:t>
      </w:r>
    </w:p>
    <w:p w14:paraId="2E3B0720" w14:textId="77777777" w:rsidR="008066A8" w:rsidRPr="00491DE2" w:rsidRDefault="008066A8" w:rsidP="00491DE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 xml:space="preserve">k) Indicação das condições para participação da licitação; </w:t>
      </w:r>
    </w:p>
    <w:p w14:paraId="298D1544" w14:textId="77777777" w:rsidR="008066A8" w:rsidRPr="00491DE2" w:rsidRDefault="008066A8" w:rsidP="00491DE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 xml:space="preserve">I) Indicação da forma de apresentação das propostas; </w:t>
      </w:r>
    </w:p>
    <w:p w14:paraId="2475A5D9" w14:textId="77777777" w:rsidR="008066A8" w:rsidRPr="00491DE2" w:rsidRDefault="008066A8" w:rsidP="00491DE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>m) Indicação do critério para julgamento, com disposições claras e parâmetro objetivos;</w:t>
      </w:r>
    </w:p>
    <w:p w14:paraId="50684EFF" w14:textId="77777777" w:rsidR="008066A8" w:rsidRPr="00491DE2" w:rsidRDefault="008066A8" w:rsidP="00491DE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 xml:space="preserve">n) Indicação dos locais, horários e códigos de acesso para fornecimento de informações sobre a licitação aos interessados; </w:t>
      </w:r>
    </w:p>
    <w:p w14:paraId="4CAB6C52" w14:textId="77777777" w:rsidR="008066A8" w:rsidRPr="00491DE2" w:rsidRDefault="008066A8" w:rsidP="00491DE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 xml:space="preserve">o) Indicação dos critérios de aceitabilidade dos preços unitário e global; </w:t>
      </w:r>
    </w:p>
    <w:p w14:paraId="67675DE7" w14:textId="77777777" w:rsidR="008066A8" w:rsidRPr="00491DE2" w:rsidRDefault="008066A8" w:rsidP="00491DE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lastRenderedPageBreak/>
        <w:t>p) Indicação das condições de pagamento.</w:t>
      </w:r>
    </w:p>
    <w:p w14:paraId="038A5823" w14:textId="36E5B0FB" w:rsidR="008066A8" w:rsidRPr="00491DE2" w:rsidRDefault="008066A8" w:rsidP="00491DE2">
      <w:pPr>
        <w:spacing w:before="100" w:beforeAutospacing="1" w:after="100" w:afterAutospacing="1" w:line="360" w:lineRule="auto"/>
        <w:ind w:firstLine="1701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>Analisando os documentos que compõe a instrução do processo de contratação, constata-se a presença da definição do objeto e das justificativas para a sua contratação, a autorização da Autoridade Competente para a instauração do processo de contratação, o estudo técnico preliminar, a pesquisa mercadológica, a previsão de dotação orçamentária, o termo de referência, a portaria de designação do pregoeiro e da equipe de apoio, a minuta do Edital</w:t>
      </w:r>
      <w:r w:rsidR="007A1CB9" w:rsidRPr="00491DE2">
        <w:rPr>
          <w:rFonts w:ascii="Times New Roman" w:hAnsi="Times New Roman" w:cs="Times New Roman"/>
        </w:rPr>
        <w:t>.</w:t>
      </w:r>
      <w:r w:rsidRPr="00491DE2">
        <w:rPr>
          <w:rFonts w:ascii="Times New Roman" w:hAnsi="Times New Roman" w:cs="Times New Roman"/>
        </w:rPr>
        <w:t xml:space="preserve"> </w:t>
      </w:r>
    </w:p>
    <w:p w14:paraId="6D63FBCC" w14:textId="77777777" w:rsidR="008066A8" w:rsidRPr="00491DE2" w:rsidRDefault="008066A8" w:rsidP="00491DE2">
      <w:pPr>
        <w:spacing w:before="100" w:beforeAutospacing="1" w:after="100" w:afterAutospacing="1" w:line="360" w:lineRule="auto"/>
        <w:ind w:firstLine="1701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>Desta forma, é possível aferir claramente que os autos do processo se encontram devidamente instruídos, atendendo as exigências mínimas legais, ficando evidenciada a solução mais adequada para atendimento da necessidade pública.</w:t>
      </w:r>
    </w:p>
    <w:p w14:paraId="3FBDE3A5" w14:textId="768D2FDB" w:rsidR="009E5A9B" w:rsidRPr="00491DE2" w:rsidRDefault="008066A8" w:rsidP="00491DE2">
      <w:pPr>
        <w:spacing w:before="100" w:beforeAutospacing="1" w:after="100" w:afterAutospacing="1" w:line="360" w:lineRule="auto"/>
        <w:ind w:firstLine="1701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 xml:space="preserve">E, nos termos apresentados na justificativa de contratação, resta evidente a sua necessidade, tendo em vista </w:t>
      </w:r>
      <w:r w:rsidR="009E5A9B" w:rsidRPr="00491DE2">
        <w:rPr>
          <w:rFonts w:ascii="Times New Roman" w:hAnsi="Times New Roman" w:cs="Times New Roman"/>
        </w:rPr>
        <w:t xml:space="preserve">a necessidade </w:t>
      </w:r>
      <w:r w:rsidR="005C1D10" w:rsidRPr="00491DE2">
        <w:rPr>
          <w:rFonts w:ascii="Times New Roman" w:hAnsi="Times New Roman" w:cs="Times New Roman"/>
        </w:rPr>
        <w:t xml:space="preserve">de manutenção </w:t>
      </w:r>
      <w:r w:rsidR="00491DE2">
        <w:rPr>
          <w:rFonts w:ascii="Times New Roman" w:hAnsi="Times New Roman" w:cs="Times New Roman"/>
        </w:rPr>
        <w:t>dos</w:t>
      </w:r>
      <w:r w:rsidR="00491DE2" w:rsidRPr="00E540D3">
        <w:rPr>
          <w:rFonts w:ascii="Times New Roman" w:eastAsia="Calibri" w:hAnsi="Times New Roman" w:cs="Times New Roman"/>
          <w:color w:val="000000"/>
        </w:rPr>
        <w:t xml:space="preserve"> aparelhos de Tecnologia da Informação e</w:t>
      </w:r>
      <w:r w:rsidR="00491DE2" w:rsidRPr="00491DE2">
        <w:rPr>
          <w:rFonts w:ascii="Times New Roman" w:eastAsia="Calibri" w:hAnsi="Times New Roman" w:cs="Times New Roman"/>
        </w:rPr>
        <w:t xml:space="preserve"> </w:t>
      </w:r>
      <w:r w:rsidR="00491DE2" w:rsidRPr="00E540D3">
        <w:rPr>
          <w:rFonts w:ascii="Times New Roman" w:eastAsia="Calibri" w:hAnsi="Times New Roman" w:cs="Times New Roman"/>
          <w:color w:val="000000"/>
        </w:rPr>
        <w:t>Comunicação (TIC’s), bem como a eventual aquisição de insumos necessários à</w:t>
      </w:r>
      <w:r w:rsidR="00491DE2" w:rsidRPr="00491DE2">
        <w:rPr>
          <w:rFonts w:ascii="Times New Roman" w:eastAsia="Calibri" w:hAnsi="Times New Roman" w:cs="Times New Roman"/>
        </w:rPr>
        <w:t xml:space="preserve"> </w:t>
      </w:r>
      <w:r w:rsidR="00491DE2" w:rsidRPr="00E540D3">
        <w:rPr>
          <w:rFonts w:ascii="Times New Roman" w:eastAsia="Calibri" w:hAnsi="Times New Roman" w:cs="Times New Roman"/>
          <w:color w:val="000000"/>
        </w:rPr>
        <w:t>execução desses serviços</w:t>
      </w:r>
      <w:r w:rsidR="005C1D10" w:rsidRPr="00491DE2">
        <w:rPr>
          <w:rFonts w:ascii="Times New Roman" w:hAnsi="Times New Roman" w:cs="Times New Roman"/>
        </w:rPr>
        <w:t xml:space="preserve"> da Casa e seus Prédios Anexos.</w:t>
      </w:r>
    </w:p>
    <w:p w14:paraId="379C35A6" w14:textId="05A4FC24" w:rsidR="006C4AA6" w:rsidRPr="00491DE2" w:rsidRDefault="006C4AA6" w:rsidP="00491DE2">
      <w:pPr>
        <w:spacing w:before="100" w:beforeAutospacing="1" w:after="100" w:afterAutospacing="1" w:line="360" w:lineRule="auto"/>
        <w:ind w:firstLine="1701"/>
        <w:jc w:val="both"/>
        <w:rPr>
          <w:rStyle w:val="fontstyle01"/>
          <w:rFonts w:ascii="Times New Roman" w:eastAsiaTheme="majorEastAsia" w:hAnsi="Times New Roman" w:cs="Times New Roman"/>
          <w:sz w:val="22"/>
          <w:szCs w:val="22"/>
        </w:rPr>
      </w:pPr>
      <w:r w:rsidRPr="00491DE2">
        <w:rPr>
          <w:rFonts w:ascii="Times New Roman" w:eastAsiaTheme="majorEastAsia" w:hAnsi="Times New Roman" w:cs="Times New Roman"/>
          <w:color w:val="000000"/>
        </w:rPr>
        <w:t>OPINO, assim, pela possibilidade jurídica do prosseguimento do processo de contratação direta, sendo obrigatório respeitar o limite legal estabelecido no artigo 75</w:t>
      </w:r>
      <w:r w:rsidR="009E5A9B" w:rsidRPr="00491DE2">
        <w:rPr>
          <w:rFonts w:ascii="Times New Roman" w:eastAsiaTheme="majorEastAsia" w:hAnsi="Times New Roman" w:cs="Times New Roman"/>
          <w:color w:val="000000"/>
        </w:rPr>
        <w:t xml:space="preserve"> </w:t>
      </w:r>
      <w:r w:rsidRPr="00491DE2">
        <w:rPr>
          <w:rFonts w:ascii="Times New Roman" w:eastAsiaTheme="majorEastAsia" w:hAnsi="Times New Roman" w:cs="Times New Roman"/>
          <w:color w:val="000000"/>
        </w:rPr>
        <w:t>da Lei Federal nº 14.133/2021.</w:t>
      </w:r>
    </w:p>
    <w:p w14:paraId="15823B7A" w14:textId="211AC27A" w:rsidR="00EB06CF" w:rsidRPr="00491DE2" w:rsidRDefault="00903C0E" w:rsidP="00491DE2">
      <w:pPr>
        <w:spacing w:before="100" w:beforeAutospacing="1" w:after="100" w:afterAutospacing="1" w:line="360" w:lineRule="auto"/>
        <w:ind w:firstLine="1418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>Nestes termos</w:t>
      </w:r>
      <w:r w:rsidR="009A397D" w:rsidRPr="00491DE2">
        <w:rPr>
          <w:rFonts w:ascii="Times New Roman" w:hAnsi="Times New Roman" w:cs="Times New Roman"/>
        </w:rPr>
        <w:t>, considerando sobretudo a especificidade ora justificada nos autos,</w:t>
      </w:r>
      <w:r w:rsidRPr="00491DE2">
        <w:rPr>
          <w:rFonts w:ascii="Times New Roman" w:hAnsi="Times New Roman" w:cs="Times New Roman"/>
        </w:rPr>
        <w:t xml:space="preserve"> opino pela CONTRATAÇÃO DIRETA, sendo este parecer de forma </w:t>
      </w:r>
      <w:r w:rsidRPr="00491DE2">
        <w:rPr>
          <w:rFonts w:ascii="Times New Roman" w:hAnsi="Times New Roman" w:cs="Times New Roman"/>
          <w:b/>
          <w:bCs/>
        </w:rPr>
        <w:t>FAVORÁVEL</w:t>
      </w:r>
      <w:r w:rsidRPr="00491DE2">
        <w:rPr>
          <w:rFonts w:ascii="Times New Roman" w:hAnsi="Times New Roman" w:cs="Times New Roman"/>
        </w:rPr>
        <w:t xml:space="preserve"> à contratação da referida empresa</w:t>
      </w:r>
      <w:r w:rsidR="00F46F40" w:rsidRPr="00491DE2">
        <w:rPr>
          <w:rFonts w:ascii="Times New Roman" w:hAnsi="Times New Roman" w:cs="Times New Roman"/>
        </w:rPr>
        <w:t xml:space="preserve"> nos termos do art </w:t>
      </w:r>
      <w:r w:rsidR="009E5A9B" w:rsidRPr="00491DE2">
        <w:rPr>
          <w:rFonts w:ascii="Times New Roman" w:hAnsi="Times New Roman" w:cs="Times New Roman"/>
        </w:rPr>
        <w:t>75</w:t>
      </w:r>
      <w:r w:rsidR="00F46F40" w:rsidRPr="00491DE2">
        <w:rPr>
          <w:rFonts w:ascii="Times New Roman" w:hAnsi="Times New Roman" w:cs="Times New Roman"/>
        </w:rPr>
        <w:t xml:space="preserve"> </w:t>
      </w:r>
      <w:r w:rsidR="009A397D" w:rsidRPr="00491DE2">
        <w:rPr>
          <w:rFonts w:ascii="Times New Roman" w:hAnsi="Times New Roman" w:cs="Times New Roman"/>
        </w:rPr>
        <w:t xml:space="preserve">da </w:t>
      </w:r>
      <w:r w:rsidR="00F46F40" w:rsidRPr="00491DE2">
        <w:rPr>
          <w:rFonts w:ascii="Times New Roman" w:hAnsi="Times New Roman" w:cs="Times New Roman"/>
        </w:rPr>
        <w:t>Lei nº 14.133/2021</w:t>
      </w:r>
      <w:r w:rsidR="005C1D10" w:rsidRPr="00491DE2">
        <w:rPr>
          <w:rFonts w:ascii="Times New Roman" w:hAnsi="Times New Roman" w:cs="Times New Roman"/>
        </w:rPr>
        <w:t>.</w:t>
      </w:r>
    </w:p>
    <w:p w14:paraId="1ECE0B24" w14:textId="77777777" w:rsidR="00EB06CF" w:rsidRPr="00491DE2" w:rsidRDefault="00EB06CF" w:rsidP="00491DE2">
      <w:pPr>
        <w:spacing w:before="100" w:beforeAutospacing="1" w:after="100" w:afterAutospacing="1" w:line="360" w:lineRule="auto"/>
        <w:ind w:firstLine="1418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 xml:space="preserve">É o parecer, salvo melhor juízo. </w:t>
      </w:r>
    </w:p>
    <w:p w14:paraId="577DBDA5" w14:textId="2E3382D1" w:rsidR="0012526F" w:rsidRPr="00491DE2" w:rsidRDefault="004A3648" w:rsidP="00491DE2">
      <w:pPr>
        <w:spacing w:before="100" w:beforeAutospacing="1" w:after="100" w:afterAutospacing="1" w:line="360" w:lineRule="auto"/>
        <w:ind w:firstLine="1418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0B47C56A" wp14:editId="6B9337B2">
            <wp:simplePos x="0" y="0"/>
            <wp:positionH relativeFrom="margin">
              <wp:posOffset>1948335</wp:posOffset>
            </wp:positionH>
            <wp:positionV relativeFrom="paragraph">
              <wp:posOffset>196506</wp:posOffset>
            </wp:positionV>
            <wp:extent cx="1581150" cy="440603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0F5C" w:rsidRPr="00491DE2">
        <w:rPr>
          <w:rFonts w:ascii="Times New Roman" w:hAnsi="Times New Roman" w:cs="Times New Roman"/>
        </w:rPr>
        <w:t>J</w:t>
      </w:r>
      <w:r w:rsidR="00EB06CF" w:rsidRPr="00491DE2">
        <w:rPr>
          <w:rFonts w:ascii="Times New Roman" w:hAnsi="Times New Roman" w:cs="Times New Roman"/>
        </w:rPr>
        <w:t xml:space="preserve">ardim do Seridó - RN, </w:t>
      </w:r>
      <w:r w:rsidR="000362A0" w:rsidRPr="00491DE2">
        <w:rPr>
          <w:rFonts w:ascii="Times New Roman" w:hAnsi="Times New Roman" w:cs="Times New Roman"/>
        </w:rPr>
        <w:t>2</w:t>
      </w:r>
      <w:r w:rsidR="00065857" w:rsidRPr="00491DE2">
        <w:rPr>
          <w:rFonts w:ascii="Times New Roman" w:hAnsi="Times New Roman" w:cs="Times New Roman"/>
        </w:rPr>
        <w:t>3</w:t>
      </w:r>
      <w:r w:rsidR="00EB06CF" w:rsidRPr="00491DE2">
        <w:rPr>
          <w:rFonts w:ascii="Times New Roman" w:hAnsi="Times New Roman" w:cs="Times New Roman"/>
        </w:rPr>
        <w:t xml:space="preserve"> de </w:t>
      </w:r>
      <w:r w:rsidR="000362A0" w:rsidRPr="00491DE2">
        <w:rPr>
          <w:rFonts w:ascii="Times New Roman" w:hAnsi="Times New Roman" w:cs="Times New Roman"/>
        </w:rPr>
        <w:t>fevereiro</w:t>
      </w:r>
      <w:r w:rsidR="00EB06CF" w:rsidRPr="00491DE2">
        <w:rPr>
          <w:rFonts w:ascii="Times New Roman" w:hAnsi="Times New Roman" w:cs="Times New Roman"/>
        </w:rPr>
        <w:t xml:space="preserve"> de 202</w:t>
      </w:r>
      <w:r w:rsidR="000362A0" w:rsidRPr="00491DE2">
        <w:rPr>
          <w:rFonts w:ascii="Times New Roman" w:hAnsi="Times New Roman" w:cs="Times New Roman"/>
        </w:rPr>
        <w:t>6</w:t>
      </w:r>
      <w:r w:rsidR="00646FCB" w:rsidRPr="00491DE2">
        <w:rPr>
          <w:rFonts w:ascii="Times New Roman" w:hAnsi="Times New Roman" w:cs="Times New Roman"/>
        </w:rPr>
        <w:t>.</w:t>
      </w:r>
    </w:p>
    <w:p w14:paraId="287FB4E2" w14:textId="33285AE3" w:rsidR="00176131" w:rsidRPr="00491DE2" w:rsidRDefault="00176131" w:rsidP="00491DE2">
      <w:pPr>
        <w:spacing w:before="100" w:beforeAutospacing="1" w:after="100" w:afterAutospacing="1" w:line="360" w:lineRule="auto"/>
        <w:ind w:firstLine="1418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>_____________________________________</w:t>
      </w:r>
    </w:p>
    <w:p w14:paraId="464B08FC" w14:textId="3528E07A" w:rsidR="00176131" w:rsidRPr="00491DE2" w:rsidRDefault="00176131" w:rsidP="00491DE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</w:rPr>
      </w:pPr>
      <w:r w:rsidRPr="00491DE2">
        <w:rPr>
          <w:rFonts w:ascii="Times New Roman" w:hAnsi="Times New Roman" w:cs="Times New Roman"/>
          <w:b/>
          <w:bCs/>
        </w:rPr>
        <w:t>LUISIANE MORAIS DA FONSECA</w:t>
      </w:r>
    </w:p>
    <w:p w14:paraId="58C06FBB" w14:textId="4317E781" w:rsidR="00176131" w:rsidRPr="00491DE2" w:rsidRDefault="00176131" w:rsidP="00491DE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  <w:i/>
          <w:iCs/>
        </w:rPr>
        <w:t>Assessora Jurídica</w:t>
      </w:r>
    </w:p>
    <w:sectPr w:rsidR="00176131" w:rsidRPr="00491DE2" w:rsidSect="00C32F55">
      <w:headerReference w:type="default" r:id="rId8"/>
      <w:footerReference w:type="default" r:id="rId9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06BEA" w14:textId="77777777" w:rsidR="00F0794F" w:rsidRDefault="00F0794F" w:rsidP="00A17EBE">
      <w:pPr>
        <w:spacing w:after="0" w:line="240" w:lineRule="auto"/>
      </w:pPr>
      <w:r>
        <w:separator/>
      </w:r>
    </w:p>
  </w:endnote>
  <w:endnote w:type="continuationSeparator" w:id="0">
    <w:p w14:paraId="52AA0670" w14:textId="77777777" w:rsidR="00F0794F" w:rsidRDefault="00F0794F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A8AB8" w14:textId="77777777" w:rsidR="00F0794F" w:rsidRDefault="00F0794F" w:rsidP="00A17EBE">
      <w:pPr>
        <w:spacing w:after="0" w:line="240" w:lineRule="auto"/>
      </w:pPr>
      <w:r>
        <w:separator/>
      </w:r>
    </w:p>
  </w:footnote>
  <w:footnote w:type="continuationSeparator" w:id="0">
    <w:p w14:paraId="1E48D4FB" w14:textId="77777777" w:rsidR="00F0794F" w:rsidRDefault="00F0794F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07CE9"/>
    <w:multiLevelType w:val="hybridMultilevel"/>
    <w:tmpl w:val="A10AA3F6"/>
    <w:lvl w:ilvl="0" w:tplc="513E3B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7A9E41A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81600351">
    <w:abstractNumId w:val="0"/>
  </w:num>
  <w:num w:numId="2" w16cid:durableId="513110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20CC7"/>
    <w:rsid w:val="00023320"/>
    <w:rsid w:val="000362A0"/>
    <w:rsid w:val="000603AF"/>
    <w:rsid w:val="00065857"/>
    <w:rsid w:val="00071951"/>
    <w:rsid w:val="00077568"/>
    <w:rsid w:val="00087352"/>
    <w:rsid w:val="00095087"/>
    <w:rsid w:val="000D34E4"/>
    <w:rsid w:val="00112328"/>
    <w:rsid w:val="0012526F"/>
    <w:rsid w:val="00143147"/>
    <w:rsid w:val="00145FB3"/>
    <w:rsid w:val="00164315"/>
    <w:rsid w:val="00176131"/>
    <w:rsid w:val="001975D1"/>
    <w:rsid w:val="001A0921"/>
    <w:rsid w:val="001B059C"/>
    <w:rsid w:val="001F2F6C"/>
    <w:rsid w:val="00210E11"/>
    <w:rsid w:val="00221811"/>
    <w:rsid w:val="00240ED0"/>
    <w:rsid w:val="00241B26"/>
    <w:rsid w:val="00247BB3"/>
    <w:rsid w:val="00281983"/>
    <w:rsid w:val="002A598B"/>
    <w:rsid w:val="002B1727"/>
    <w:rsid w:val="002D3CBD"/>
    <w:rsid w:val="002D7AAF"/>
    <w:rsid w:val="002F4B8C"/>
    <w:rsid w:val="00316F0B"/>
    <w:rsid w:val="00364DA1"/>
    <w:rsid w:val="003C24E1"/>
    <w:rsid w:val="003C2973"/>
    <w:rsid w:val="003E21F6"/>
    <w:rsid w:val="00417A4E"/>
    <w:rsid w:val="00430357"/>
    <w:rsid w:val="00442D5A"/>
    <w:rsid w:val="00450BD6"/>
    <w:rsid w:val="00450F5C"/>
    <w:rsid w:val="00454AAB"/>
    <w:rsid w:val="00470FEE"/>
    <w:rsid w:val="00491DE2"/>
    <w:rsid w:val="0049640C"/>
    <w:rsid w:val="004A3648"/>
    <w:rsid w:val="004A4DCF"/>
    <w:rsid w:val="004A7EA3"/>
    <w:rsid w:val="004D3E3B"/>
    <w:rsid w:val="00502F87"/>
    <w:rsid w:val="0051469F"/>
    <w:rsid w:val="00564AD3"/>
    <w:rsid w:val="005C1D10"/>
    <w:rsid w:val="005E10EC"/>
    <w:rsid w:val="00603DBC"/>
    <w:rsid w:val="00604C83"/>
    <w:rsid w:val="00623101"/>
    <w:rsid w:val="00624A69"/>
    <w:rsid w:val="00646FCB"/>
    <w:rsid w:val="00682129"/>
    <w:rsid w:val="006B065D"/>
    <w:rsid w:val="006C4AA6"/>
    <w:rsid w:val="00721BC5"/>
    <w:rsid w:val="007754BF"/>
    <w:rsid w:val="007A1CB9"/>
    <w:rsid w:val="007B5E47"/>
    <w:rsid w:val="007D0417"/>
    <w:rsid w:val="007D40F3"/>
    <w:rsid w:val="007E2A5C"/>
    <w:rsid w:val="007E40F7"/>
    <w:rsid w:val="007F205E"/>
    <w:rsid w:val="00803974"/>
    <w:rsid w:val="008066A8"/>
    <w:rsid w:val="008D0446"/>
    <w:rsid w:val="00903C0E"/>
    <w:rsid w:val="00932D60"/>
    <w:rsid w:val="00933DE6"/>
    <w:rsid w:val="009351E2"/>
    <w:rsid w:val="00943C59"/>
    <w:rsid w:val="00952802"/>
    <w:rsid w:val="009A397D"/>
    <w:rsid w:val="009E5A9B"/>
    <w:rsid w:val="009F3249"/>
    <w:rsid w:val="00A17EBE"/>
    <w:rsid w:val="00A51837"/>
    <w:rsid w:val="00A701D6"/>
    <w:rsid w:val="00A82CC0"/>
    <w:rsid w:val="00AA07AA"/>
    <w:rsid w:val="00AA1B95"/>
    <w:rsid w:val="00AA33CA"/>
    <w:rsid w:val="00AB0E7C"/>
    <w:rsid w:val="00AE3C3F"/>
    <w:rsid w:val="00B139AB"/>
    <w:rsid w:val="00B1799E"/>
    <w:rsid w:val="00B35064"/>
    <w:rsid w:val="00B56A23"/>
    <w:rsid w:val="00B60FE3"/>
    <w:rsid w:val="00C07720"/>
    <w:rsid w:val="00C14643"/>
    <w:rsid w:val="00C266D1"/>
    <w:rsid w:val="00C32F55"/>
    <w:rsid w:val="00C40FA7"/>
    <w:rsid w:val="00C63C6A"/>
    <w:rsid w:val="00CA7BC1"/>
    <w:rsid w:val="00CB1EBC"/>
    <w:rsid w:val="00CC534B"/>
    <w:rsid w:val="00CE2C00"/>
    <w:rsid w:val="00D000C5"/>
    <w:rsid w:val="00D17DDA"/>
    <w:rsid w:val="00D459C5"/>
    <w:rsid w:val="00D611B2"/>
    <w:rsid w:val="00D71B2F"/>
    <w:rsid w:val="00D87D33"/>
    <w:rsid w:val="00DC5721"/>
    <w:rsid w:val="00DD1AAB"/>
    <w:rsid w:val="00DD5BEA"/>
    <w:rsid w:val="00DE6910"/>
    <w:rsid w:val="00E0473A"/>
    <w:rsid w:val="00E540D3"/>
    <w:rsid w:val="00EA460B"/>
    <w:rsid w:val="00EB06CF"/>
    <w:rsid w:val="00EB4889"/>
    <w:rsid w:val="00EE2CEE"/>
    <w:rsid w:val="00F0794F"/>
    <w:rsid w:val="00F46F40"/>
    <w:rsid w:val="00F52751"/>
    <w:rsid w:val="00F561C3"/>
    <w:rsid w:val="00F61ADE"/>
    <w:rsid w:val="00F8202C"/>
    <w:rsid w:val="00FA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link w:val="PargrafodaListaChar"/>
    <w:uiPriority w:val="1"/>
    <w:qFormat/>
    <w:rsid w:val="004A7EA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0233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23320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8D04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menta">
    <w:name w:val="Ementa"/>
    <w:basedOn w:val="Normal"/>
    <w:link w:val="EmentaChar"/>
    <w:qFormat/>
    <w:rsid w:val="00FA2C9B"/>
    <w:pPr>
      <w:tabs>
        <w:tab w:val="left" w:pos="1418"/>
      </w:tabs>
      <w:suppressAutoHyphens/>
      <w:spacing w:before="240" w:after="360" w:line="240" w:lineRule="auto"/>
      <w:ind w:left="4253"/>
      <w:jc w:val="both"/>
    </w:pPr>
    <w:rPr>
      <w:rFonts w:ascii="Times New Roman" w:eastAsia="Calibri" w:hAnsi="Times New Roman" w:cs="Times New Roman"/>
      <w:color w:val="000000" w:themeColor="text1"/>
      <w:sz w:val="18"/>
      <w:szCs w:val="18"/>
    </w:rPr>
  </w:style>
  <w:style w:type="character" w:customStyle="1" w:styleId="EmentaChar">
    <w:name w:val="Ementa Char"/>
    <w:basedOn w:val="Fontepargpadro"/>
    <w:link w:val="Ementa"/>
    <w:rsid w:val="00FA2C9B"/>
    <w:rPr>
      <w:rFonts w:ascii="Times New Roman" w:eastAsia="Calibri" w:hAnsi="Times New Roman" w:cs="Times New Roman"/>
      <w:color w:val="000000" w:themeColor="text1"/>
      <w:sz w:val="18"/>
      <w:szCs w:val="18"/>
    </w:rPr>
  </w:style>
  <w:style w:type="character" w:customStyle="1" w:styleId="fontstyle01">
    <w:name w:val="fontstyle01"/>
    <w:basedOn w:val="Fontepargpadro"/>
    <w:rsid w:val="008066A8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1"/>
    <w:rsid w:val="00DE6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1431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PROCURADORIA CMJS</cp:lastModifiedBy>
  <cp:revision>7</cp:revision>
  <cp:lastPrinted>2021-01-10T19:39:00Z</cp:lastPrinted>
  <dcterms:created xsi:type="dcterms:W3CDTF">2026-02-23T11:32:00Z</dcterms:created>
  <dcterms:modified xsi:type="dcterms:W3CDTF">2026-02-23T11:56:00Z</dcterms:modified>
</cp:coreProperties>
</file>