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9395" w14:textId="3877A9D5" w:rsidR="00B4169F" w:rsidRDefault="00B4169F">
      <w:r w:rsidRPr="00B4169F">
        <w:t>Esclarece-se, de início, que, o controle prévio de constitucionalidade realizado por este Departamento Jurídico nos termos de sua competência legal, restringe-se à apreciação da legalidade e da constitucionalidade da proposição legislativa sob quatro aspectos, quais sejam: 1) se o Município possui competência constitucional para legislar sobre a matéria; 2) se foram observadas as regras de iniciativa para deflagração do processo legislativo inovador; 3) se o projeto apresentado viola regras ou princípios da Constituição Federal de 1988 ou da Lei Orgânica Municipal; 4) se a propositura atende aos aspectos formais de técnica legislativa.</w:t>
      </w:r>
    </w:p>
    <w:sectPr w:rsidR="00B416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9F"/>
    <w:rsid w:val="009A2937"/>
    <w:rsid w:val="00B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86A0"/>
  <w15:chartTrackingRefBased/>
  <w15:docId w15:val="{AD4B22CF-B932-45F4-9A4F-F1F2DDCE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1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1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1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1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1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1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1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1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1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1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1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1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16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16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16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16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16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16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1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1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1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1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1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16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16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16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1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16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1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PROCURADORIA CMJS</dc:creator>
  <cp:keywords/>
  <dc:description/>
  <cp:lastModifiedBy>PROCURADORIA CMJS</cp:lastModifiedBy>
  <cp:revision>1</cp:revision>
  <dcterms:created xsi:type="dcterms:W3CDTF">2025-03-17T11:03:00Z</dcterms:created>
  <dcterms:modified xsi:type="dcterms:W3CDTF">2025-03-17T11:04:00Z</dcterms:modified>
</cp:coreProperties>
</file>