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9D7C" w14:textId="77777777" w:rsidR="00AF6118" w:rsidRPr="00C96113" w:rsidRDefault="00AF6118" w:rsidP="000634ED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C14CBCC" w14:textId="3D65D12F" w:rsidR="0012526F" w:rsidRPr="00C96113" w:rsidRDefault="00EB06CF" w:rsidP="000634ED">
      <w:pPr>
        <w:spacing w:after="0" w:line="36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C96113">
        <w:rPr>
          <w:rFonts w:cstheme="minorHAnsi"/>
          <w:b/>
          <w:bCs/>
          <w:color w:val="000000" w:themeColor="text1"/>
          <w:sz w:val="20"/>
          <w:szCs w:val="20"/>
        </w:rPr>
        <w:t>PARECER JURÍDICO</w:t>
      </w:r>
    </w:p>
    <w:p w14:paraId="3E24ACFD" w14:textId="77777777" w:rsidR="00930D44" w:rsidRPr="00C96113" w:rsidRDefault="00930D44" w:rsidP="000634ED">
      <w:pPr>
        <w:tabs>
          <w:tab w:val="left" w:pos="426"/>
          <w:tab w:val="left" w:pos="1418"/>
          <w:tab w:val="left" w:pos="2694"/>
        </w:tabs>
        <w:spacing w:after="0" w:line="36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</w:rPr>
      </w:pPr>
      <w:r w:rsidRPr="00C96113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PARECER PREGÃO Nº </w:t>
      </w:r>
      <w:r w:rsidRPr="00C96113">
        <w:rPr>
          <w:rFonts w:eastAsia="Calibri" w:cstheme="minorHAnsi"/>
          <w:b/>
          <w:bCs/>
          <w:color w:val="000000" w:themeColor="text1"/>
          <w:sz w:val="20"/>
          <w:szCs w:val="20"/>
        </w:rPr>
        <w:fldChar w:fldCharType="begin"/>
      </w:r>
      <w:r w:rsidRPr="00C96113">
        <w:rPr>
          <w:rFonts w:eastAsia="Calibri" w:cstheme="minorHAnsi"/>
          <w:b/>
          <w:bCs/>
          <w:color w:val="000000" w:themeColor="text1"/>
          <w:sz w:val="20"/>
          <w:szCs w:val="20"/>
        </w:rPr>
        <w:instrText xml:space="preserve"> MERGEFIELD Número_manifestação </w:instrText>
      </w:r>
      <w:r w:rsidRPr="00C96113">
        <w:rPr>
          <w:rFonts w:eastAsia="Calibri" w:cstheme="minorHAnsi"/>
          <w:b/>
          <w:bCs/>
          <w:color w:val="000000" w:themeColor="text1"/>
          <w:sz w:val="20"/>
          <w:szCs w:val="20"/>
        </w:rPr>
        <w:fldChar w:fldCharType="end"/>
      </w:r>
      <w:r w:rsidRPr="00C96113">
        <w:rPr>
          <w:rFonts w:eastAsia="Calibri" w:cstheme="minorHAnsi"/>
          <w:b/>
          <w:bCs/>
          <w:color w:val="000000" w:themeColor="text1"/>
          <w:sz w:val="20"/>
          <w:szCs w:val="20"/>
        </w:rPr>
        <w:t>001/2024</w:t>
      </w:r>
    </w:p>
    <w:p w14:paraId="1D6A05CE" w14:textId="02DEB7E8" w:rsidR="00EB06CF" w:rsidRPr="00C96113" w:rsidRDefault="00EB06CF" w:rsidP="000634ED">
      <w:pPr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b/>
          <w:bCs/>
          <w:color w:val="000000" w:themeColor="text1"/>
          <w:sz w:val="20"/>
          <w:szCs w:val="20"/>
        </w:rPr>
        <w:t>INTERESSADO:</w:t>
      </w:r>
      <w:r w:rsidRPr="00C96113">
        <w:rPr>
          <w:rFonts w:cstheme="minorHAnsi"/>
          <w:color w:val="000000" w:themeColor="text1"/>
          <w:sz w:val="20"/>
          <w:szCs w:val="20"/>
        </w:rPr>
        <w:t xml:space="preserve"> Câmara Municipal de Jardim do Seridó</w:t>
      </w:r>
    </w:p>
    <w:p w14:paraId="4C3EA107" w14:textId="000EC9EC" w:rsidR="00930D44" w:rsidRPr="00C96113" w:rsidRDefault="00EB06CF" w:rsidP="000634ED">
      <w:pPr>
        <w:spacing w:after="0" w:line="36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C96113">
        <w:rPr>
          <w:rFonts w:cstheme="minorHAnsi"/>
          <w:b/>
          <w:bCs/>
          <w:color w:val="000000" w:themeColor="text1"/>
          <w:sz w:val="20"/>
          <w:szCs w:val="20"/>
        </w:rPr>
        <w:t>ASSUNTO</w:t>
      </w:r>
      <w:r w:rsidR="00AF6118" w:rsidRPr="00C96113">
        <w:rPr>
          <w:rFonts w:cstheme="minorHAnsi"/>
          <w:b/>
          <w:bCs/>
          <w:color w:val="000000" w:themeColor="text1"/>
          <w:sz w:val="20"/>
          <w:szCs w:val="20"/>
        </w:rPr>
        <w:t xml:space="preserve">: </w:t>
      </w:r>
      <w:r w:rsidR="00930D44" w:rsidRPr="00C96113">
        <w:rPr>
          <w:rFonts w:cstheme="minorHAnsi"/>
          <w:b/>
          <w:bCs/>
          <w:color w:val="000000" w:themeColor="text1"/>
          <w:sz w:val="20"/>
          <w:szCs w:val="20"/>
        </w:rPr>
        <w:t>Parecer para análise de recurso</w:t>
      </w:r>
      <w:r w:rsidR="00C951B5" w:rsidRPr="00C96113">
        <w:rPr>
          <w:rFonts w:cstheme="minorHAnsi"/>
          <w:b/>
          <w:bCs/>
          <w:color w:val="000000" w:themeColor="text1"/>
          <w:sz w:val="20"/>
          <w:szCs w:val="20"/>
        </w:rPr>
        <w:t xml:space="preserve"> e contrarrazões</w:t>
      </w:r>
      <w:r w:rsidR="00930D44" w:rsidRPr="00C96113">
        <w:rPr>
          <w:rFonts w:cstheme="minorHAnsi"/>
          <w:b/>
          <w:bCs/>
          <w:color w:val="000000" w:themeColor="text1"/>
          <w:sz w:val="20"/>
          <w:szCs w:val="20"/>
        </w:rPr>
        <w:t xml:space="preserve"> ofertados no processo licitatório em questão.</w:t>
      </w:r>
    </w:p>
    <w:p w14:paraId="6FEF6087" w14:textId="053D0EF7" w:rsidR="00930D44" w:rsidRPr="00C96113" w:rsidRDefault="00930D44" w:rsidP="000634ED">
      <w:pPr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b/>
          <w:bCs/>
          <w:color w:val="000000" w:themeColor="text1"/>
          <w:sz w:val="20"/>
          <w:szCs w:val="20"/>
        </w:rPr>
        <w:t xml:space="preserve">OBJETO: </w:t>
      </w:r>
      <w:r w:rsidRPr="00C96113">
        <w:rPr>
          <w:rFonts w:cstheme="minorHAnsi"/>
          <w:color w:val="000000" w:themeColor="text1"/>
          <w:sz w:val="20"/>
          <w:szCs w:val="20"/>
        </w:rPr>
        <w:t>Registro de preço destinado a contratação de empresa especializada em manutenção, hospedagem e atualização do sítio eletrônico (web institucional), criação de conteúdo gráfico e web designer e gerenciamento das redes sociais para atender as necessidades da câmara municipal de Jardim do Seridó/RN</w:t>
      </w:r>
      <w:r w:rsidR="00F65325" w:rsidRPr="00C96113">
        <w:rPr>
          <w:rFonts w:cstheme="minorHAnsi"/>
          <w:color w:val="000000" w:themeColor="text1"/>
          <w:sz w:val="20"/>
          <w:szCs w:val="20"/>
        </w:rPr>
        <w:t>.</w:t>
      </w:r>
    </w:p>
    <w:p w14:paraId="7CD11BBD" w14:textId="77777777" w:rsidR="00F65325" w:rsidRPr="00C96113" w:rsidRDefault="00F65325" w:rsidP="000634ED">
      <w:pPr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5022F4C" w14:textId="4C41038A" w:rsidR="00F608E0" w:rsidRPr="00C96113" w:rsidRDefault="00F608E0" w:rsidP="00F65325">
      <w:pPr>
        <w:spacing w:after="0" w:line="360" w:lineRule="auto"/>
        <w:ind w:left="5103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 xml:space="preserve">PREGÃO ELETRÔNICO. RECURSO ADMINISTRATIVO. </w:t>
      </w:r>
      <w:r w:rsidR="00C951B5" w:rsidRPr="00C96113">
        <w:rPr>
          <w:rFonts w:cstheme="minorHAnsi"/>
          <w:color w:val="000000" w:themeColor="text1"/>
          <w:sz w:val="20"/>
          <w:szCs w:val="20"/>
        </w:rPr>
        <w:t xml:space="preserve">CONTRARRAZÕES. </w:t>
      </w:r>
      <w:r w:rsidR="00F65325" w:rsidRPr="00C96113">
        <w:rPr>
          <w:rFonts w:cstheme="minorHAnsi"/>
          <w:color w:val="000000" w:themeColor="text1"/>
          <w:sz w:val="20"/>
          <w:szCs w:val="20"/>
        </w:rPr>
        <w:t xml:space="preserve">ALEGAÇÃO DE </w:t>
      </w:r>
      <w:r w:rsidRPr="00C96113">
        <w:rPr>
          <w:rFonts w:cstheme="minorHAnsi"/>
          <w:color w:val="000000" w:themeColor="text1"/>
          <w:sz w:val="20"/>
          <w:szCs w:val="20"/>
        </w:rPr>
        <w:t xml:space="preserve">INEXEQUIBILIDADE DA PROPOSTA. </w:t>
      </w:r>
    </w:p>
    <w:p w14:paraId="5734C590" w14:textId="77777777" w:rsidR="00F65325" w:rsidRPr="00C96113" w:rsidRDefault="00F65325" w:rsidP="00F65325">
      <w:pPr>
        <w:spacing w:after="0" w:line="360" w:lineRule="auto"/>
        <w:ind w:left="5103"/>
        <w:jc w:val="both"/>
        <w:rPr>
          <w:rFonts w:cstheme="minorHAnsi"/>
          <w:color w:val="000000" w:themeColor="text1"/>
          <w:sz w:val="20"/>
          <w:szCs w:val="20"/>
        </w:rPr>
      </w:pPr>
    </w:p>
    <w:p w14:paraId="0F10C2AA" w14:textId="214F3D6D" w:rsidR="00930D44" w:rsidRPr="00C96113" w:rsidRDefault="00930D44" w:rsidP="000634ED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C96113">
        <w:rPr>
          <w:rFonts w:cstheme="minorHAnsi"/>
          <w:b/>
          <w:bCs/>
          <w:color w:val="000000" w:themeColor="text1"/>
          <w:sz w:val="20"/>
          <w:szCs w:val="20"/>
        </w:rPr>
        <w:t>RELATÓRIO</w:t>
      </w:r>
    </w:p>
    <w:p w14:paraId="537FE271" w14:textId="4CB34DA5" w:rsidR="00B366CF" w:rsidRPr="00C96113" w:rsidRDefault="00930D44" w:rsidP="006B620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 xml:space="preserve">Trata-se de recurso interposto pela empresa </w:t>
      </w:r>
      <w:r w:rsidRPr="00C96113">
        <w:rPr>
          <w:rFonts w:cstheme="minorHAnsi"/>
          <w:b/>
          <w:bCs/>
          <w:color w:val="000000" w:themeColor="text1"/>
          <w:sz w:val="20"/>
          <w:szCs w:val="20"/>
        </w:rPr>
        <w:t xml:space="preserve">THALYS DUTRA REIS </w:t>
      </w:r>
      <w:r w:rsidR="00827EE5" w:rsidRPr="00C96113">
        <w:rPr>
          <w:rFonts w:cstheme="minorHAnsi"/>
          <w:b/>
          <w:bCs/>
          <w:color w:val="000000" w:themeColor="text1"/>
          <w:sz w:val="20"/>
          <w:szCs w:val="20"/>
        </w:rPr>
        <w:t xml:space="preserve">- </w:t>
      </w:r>
      <w:r w:rsidRPr="00C96113">
        <w:rPr>
          <w:rFonts w:cstheme="minorHAnsi"/>
          <w:b/>
          <w:bCs/>
          <w:color w:val="000000" w:themeColor="text1"/>
          <w:sz w:val="20"/>
          <w:szCs w:val="20"/>
        </w:rPr>
        <w:t>CNPJ 33.955.946/0001-60</w:t>
      </w:r>
      <w:r w:rsidR="00F65325" w:rsidRPr="00C96113">
        <w:rPr>
          <w:rFonts w:cstheme="minorHAnsi"/>
          <w:b/>
          <w:bCs/>
          <w:color w:val="000000" w:themeColor="text1"/>
          <w:sz w:val="20"/>
          <w:szCs w:val="20"/>
        </w:rPr>
        <w:t>,</w:t>
      </w:r>
      <w:r w:rsidRPr="00C96113">
        <w:rPr>
          <w:rFonts w:cstheme="minorHAnsi"/>
          <w:color w:val="000000" w:themeColor="text1"/>
          <w:sz w:val="20"/>
          <w:szCs w:val="20"/>
        </w:rPr>
        <w:t xml:space="preserve"> </w:t>
      </w:r>
      <w:r w:rsidR="000A1202" w:rsidRPr="00C96113">
        <w:rPr>
          <w:rFonts w:cstheme="minorHAnsi"/>
          <w:color w:val="000000" w:themeColor="text1"/>
          <w:sz w:val="20"/>
          <w:szCs w:val="20"/>
        </w:rPr>
        <w:t>alegando que os preços propostos estão significativamente abaixo dos custos reais necessários para garantir a entrega de um serviço/produto de qualidade, em conformidade com os padrões exigidos.</w:t>
      </w:r>
    </w:p>
    <w:p w14:paraId="51038097" w14:textId="74840ED5" w:rsidR="000A1202" w:rsidRPr="00C96113" w:rsidRDefault="000A1202" w:rsidP="006B620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Alega, outrossim, que os preços apresentados, dadas as condições do mercado e os custos operacionais, tornam-se insustentáveis e inviáveis para a realização eficiente do projeto.</w:t>
      </w:r>
    </w:p>
    <w:p w14:paraId="102510D9" w14:textId="37055E03" w:rsidR="000A1202" w:rsidRPr="00C96113" w:rsidRDefault="00637820" w:rsidP="006B620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Por fim</w:t>
      </w:r>
      <w:r w:rsidR="00C951B5" w:rsidRPr="00C96113">
        <w:rPr>
          <w:rFonts w:cstheme="minorHAnsi"/>
          <w:color w:val="000000" w:themeColor="text1"/>
          <w:sz w:val="20"/>
          <w:szCs w:val="20"/>
        </w:rPr>
        <w:t xml:space="preserve">, a empresa recorrente, </w:t>
      </w:r>
      <w:r w:rsidRPr="00C96113">
        <w:rPr>
          <w:rFonts w:cstheme="minorHAnsi"/>
          <w:color w:val="000000" w:themeColor="text1"/>
          <w:sz w:val="20"/>
          <w:szCs w:val="20"/>
        </w:rPr>
        <w:t>solicita que a Comissão de Licitação reavalie os critérios estabelecidos para a definição dos preços, levando em consideração as peculiaridades e os custos reais do projeto, a fim de garantir uma competição justa e transparente.</w:t>
      </w:r>
    </w:p>
    <w:p w14:paraId="1A37A451" w14:textId="36943715" w:rsidR="00F65325" w:rsidRPr="00C96113" w:rsidRDefault="00F65325" w:rsidP="006B620A">
      <w:pPr>
        <w:pStyle w:val="Default"/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outra sorte, a empresa </w:t>
      </w:r>
      <w:r w:rsidR="00707CE3" w:rsidRPr="00C9611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GRC SISTEMAS LTDA</w:t>
      </w:r>
      <w:r w:rsidR="00552BF7" w:rsidRPr="00C9611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-</w:t>
      </w:r>
      <w:r w:rsidR="00707CE3" w:rsidRPr="00C9611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552BF7" w:rsidRPr="00C9611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CNPJ 11.797.462/0001-06</w:t>
      </w:r>
      <w:r w:rsidR="00552BF7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707CE3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ofereceu contrar</w:t>
      </w:r>
      <w:r w:rsidR="00C951B5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r</w:t>
      </w:r>
      <w:r w:rsidR="00707CE3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azões</w:t>
      </w:r>
      <w:r w:rsidR="00552BF7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, utilizando como subterfúgio a Lei nº 8.666/93,</w:t>
      </w:r>
      <w:r w:rsidR="00707CE3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alegando que não é todo e qualquer preço abaixo da média que pode ser desclassificado, mas somente aquele que é notoriamente impraticável; o que não é o caso</w:t>
      </w:r>
      <w:r w:rsidR="00C951B5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, sustenta</w:t>
      </w:r>
      <w:r w:rsidR="00707CE3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80DFAC1" w14:textId="74BF9A92" w:rsidR="00637820" w:rsidRPr="00C96113" w:rsidRDefault="00637820" w:rsidP="006B620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Transcorrido o prazo para razões recursais e respectivas contrarrazões do recurso, passamos à análise dos fatos.</w:t>
      </w:r>
    </w:p>
    <w:p w14:paraId="260C7503" w14:textId="77777777" w:rsidR="00637820" w:rsidRPr="00C96113" w:rsidRDefault="00637820" w:rsidP="000634ED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</w:p>
    <w:p w14:paraId="69E686A0" w14:textId="32272B4E" w:rsidR="00637820" w:rsidRPr="00C96113" w:rsidRDefault="00637820" w:rsidP="000634ED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C96113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DA ANÁLISE DO MÉRITO</w:t>
      </w:r>
    </w:p>
    <w:p w14:paraId="2DCE6863" w14:textId="77777777" w:rsidR="007F3CA5" w:rsidRPr="00C96113" w:rsidRDefault="007F3CA5" w:rsidP="000634ED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 xml:space="preserve">Da vinculação ao edital </w:t>
      </w:r>
    </w:p>
    <w:p w14:paraId="648F703B" w14:textId="77777777" w:rsidR="00A73A26" w:rsidRPr="00C96113" w:rsidRDefault="00A73A26" w:rsidP="000634ED">
      <w:pPr>
        <w:spacing w:after="0" w:line="360" w:lineRule="auto"/>
        <w:ind w:firstLine="850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N</w:t>
      </w:r>
      <w:r w:rsidR="007F3CA5" w:rsidRPr="00C96113">
        <w:rPr>
          <w:rFonts w:cstheme="minorHAnsi"/>
          <w:color w:val="000000" w:themeColor="text1"/>
          <w:sz w:val="20"/>
          <w:szCs w:val="20"/>
        </w:rPr>
        <w:t xml:space="preserve">ão é demais esclarecer que o instrumento convocatório que balizou o procedimento licitatório ora em voga, - bem como todos os seus documentos instrutores - foram pautados nos princípios norteadores da Administração Pública e nas cominações legais que baseiam todo o processo licitatório. </w:t>
      </w:r>
    </w:p>
    <w:p w14:paraId="026807E9" w14:textId="4A94E70C" w:rsidR="00C951B5" w:rsidRPr="00C96113" w:rsidRDefault="00C951B5" w:rsidP="000634ED">
      <w:pPr>
        <w:spacing w:after="0" w:line="360" w:lineRule="auto"/>
        <w:ind w:firstLine="850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Note-se claramente que os subitens do edital 8.7 e 8.8 determinam com nitidez a desclassificação e inexequibilidad</w:t>
      </w:r>
      <w:r w:rsidR="000B1F81" w:rsidRPr="00C96113">
        <w:rPr>
          <w:rFonts w:cstheme="minorHAnsi"/>
          <w:color w:val="000000" w:themeColor="text1"/>
          <w:sz w:val="20"/>
          <w:szCs w:val="20"/>
        </w:rPr>
        <w:t>e, os quais passo a transcrever:</w:t>
      </w:r>
    </w:p>
    <w:p w14:paraId="6107C04A" w14:textId="77777777" w:rsidR="00AC0E2D" w:rsidRPr="00C96113" w:rsidRDefault="00AC0E2D" w:rsidP="00AC0E2D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 xml:space="preserve">8.7. Será desclassificada a proposta vencedora que: </w:t>
      </w:r>
    </w:p>
    <w:p w14:paraId="2C7DCAC5" w14:textId="77777777" w:rsidR="00AC0E2D" w:rsidRPr="00C96113" w:rsidRDefault="00AC0E2D" w:rsidP="00AC0E2D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 xml:space="preserve">8.7.1. contiver vícios insanáveis; </w:t>
      </w:r>
    </w:p>
    <w:p w14:paraId="46A8CE25" w14:textId="77777777" w:rsidR="00AC0E2D" w:rsidRPr="00C96113" w:rsidRDefault="00AC0E2D" w:rsidP="00AC0E2D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 xml:space="preserve">8.7.2. não obedecer às especificações técnicas contidas no Termo de Referência; </w:t>
      </w:r>
    </w:p>
    <w:p w14:paraId="77A0939F" w14:textId="77777777" w:rsidR="00AC0E2D" w:rsidRPr="00C96113" w:rsidRDefault="00AC0E2D" w:rsidP="00AC0E2D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 xml:space="preserve">8.7.3. </w:t>
      </w:r>
      <w:r w:rsidRPr="00C96113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apresentar preços inexequíveis</w:t>
      </w:r>
      <w:r w:rsidRPr="00C96113">
        <w:rPr>
          <w:rFonts w:cstheme="minorHAnsi"/>
          <w:i/>
          <w:iCs/>
          <w:color w:val="000000" w:themeColor="text1"/>
          <w:sz w:val="20"/>
          <w:szCs w:val="20"/>
        </w:rPr>
        <w:t xml:space="preserve"> ou permanecerem acima do preço máximo definido para a contratação; </w:t>
      </w:r>
    </w:p>
    <w:p w14:paraId="116E564C" w14:textId="77777777" w:rsidR="00AC0E2D" w:rsidRPr="00C96113" w:rsidRDefault="00AC0E2D" w:rsidP="00AC0E2D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 xml:space="preserve">8.7.4. não tiverem sua exequibilidade demonstrada, quando exigido pela Administração; </w:t>
      </w:r>
    </w:p>
    <w:p w14:paraId="55AD5AEA" w14:textId="77777777" w:rsidR="00AC0E2D" w:rsidRPr="00C96113" w:rsidRDefault="00AC0E2D" w:rsidP="00AC0E2D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 xml:space="preserve">8.7.5. </w:t>
      </w:r>
      <w:r w:rsidRPr="00C96113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 xml:space="preserve">apresentar desconformidade com quaisquer outras exigências deste Edital </w:t>
      </w:r>
      <w:r w:rsidRPr="00C96113">
        <w:rPr>
          <w:rFonts w:cstheme="minorHAnsi"/>
          <w:i/>
          <w:iCs/>
          <w:color w:val="000000" w:themeColor="text1"/>
          <w:sz w:val="20"/>
          <w:szCs w:val="20"/>
        </w:rPr>
        <w:t xml:space="preserve">ou seus anexos, desde que insanável. </w:t>
      </w:r>
    </w:p>
    <w:p w14:paraId="2E8FE2D4" w14:textId="77777777" w:rsidR="00AC0E2D" w:rsidRPr="00C96113" w:rsidRDefault="00AC0E2D" w:rsidP="00AC0E2D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 xml:space="preserve">8.8. No caso de bens e serviços em geral, </w:t>
      </w:r>
      <w:r w:rsidRPr="00C96113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é indício de inexequibilidade das propostas valores inferiores a 50% (cinquenta por cento) do valor orçado pela Administração.</w:t>
      </w:r>
      <w:r w:rsidRPr="00C96113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7E242AE8" w14:textId="377214AC" w:rsidR="00AC0E2D" w:rsidRPr="00C96113" w:rsidRDefault="00AC0E2D" w:rsidP="00AC0E2D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 xml:space="preserve">8.8.1. A inexequibilidade, na hipótese de que trata o caput, só será considerada após diligência do pregoeiro, que comprove: </w:t>
      </w:r>
    </w:p>
    <w:p w14:paraId="25D0569B" w14:textId="77777777" w:rsidR="00AC0E2D" w:rsidRPr="00C96113" w:rsidRDefault="00AC0E2D" w:rsidP="00AC0E2D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 xml:space="preserve">8.8.1.1. que o custo do licitante ultrapassa o valor da proposta; e </w:t>
      </w:r>
    </w:p>
    <w:p w14:paraId="30C7BAE0" w14:textId="542B2FFD" w:rsidR="00AC0E2D" w:rsidRPr="00C96113" w:rsidRDefault="00AC0E2D" w:rsidP="00AC0E2D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>8.8.1.2. inexistirem custos de oportunidade capazes de justificar o vulto da oferta.</w:t>
      </w:r>
    </w:p>
    <w:p w14:paraId="0E74F1EF" w14:textId="77777777" w:rsidR="00AC0E2D" w:rsidRPr="00C96113" w:rsidRDefault="00AC0E2D" w:rsidP="00AC0E2D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50B3892C" w14:textId="190004E0" w:rsidR="000B1F81" w:rsidRPr="00C96113" w:rsidRDefault="000B1F81" w:rsidP="000634ED">
      <w:pPr>
        <w:spacing w:after="0" w:line="360" w:lineRule="auto"/>
        <w:ind w:firstLine="850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 xml:space="preserve">Assim, fica notório que a empresa habilitada na primeira colocação, impetrante inclusive das contrarrazões que ora avaliamos, deve ser desclassificada porque teria vencido com a proposta de R$ </w:t>
      </w:r>
      <w:r w:rsidRPr="00C96113">
        <w:rPr>
          <w:rFonts w:cstheme="minorHAnsi"/>
          <w:color w:val="000000" w:themeColor="text1"/>
          <w:sz w:val="20"/>
          <w:szCs w:val="20"/>
        </w:rPr>
        <w:lastRenderedPageBreak/>
        <w:t>490,00 (quatrocentos e noventa reais), ou seja, inferior ao limite de exequibilidade determinado no edital, qual seja: R$ 591,67(quinhentos e noventa e um reais e sessenta e sete centavos).</w:t>
      </w:r>
    </w:p>
    <w:p w14:paraId="002F3EF2" w14:textId="4CBE1F00" w:rsidR="000B1F81" w:rsidRPr="00C96113" w:rsidRDefault="000B1F81" w:rsidP="000634ED">
      <w:pPr>
        <w:spacing w:after="0" w:line="360" w:lineRule="auto"/>
        <w:ind w:firstLine="850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Nesse contexto, a proposta da empresa GRC SISTEMAS LTDA é inexequível por apresentar valor inferior aos 50% do valor orçado pela administração ferindo assim o item 8.8 do Edital.</w:t>
      </w:r>
    </w:p>
    <w:p w14:paraId="6218A8ED" w14:textId="252EF5CB" w:rsidR="007F3CA5" w:rsidRPr="00C96113" w:rsidRDefault="007F3CA5" w:rsidP="000634ED">
      <w:pPr>
        <w:spacing w:after="0" w:line="360" w:lineRule="auto"/>
        <w:ind w:firstLine="850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Assim, tem-se que o julgamento de qualquer Processo Licitatório deve ser fundamentado em fatores concretos, exigidos pela Administração Pública em confronto com</w:t>
      </w:r>
      <w:r w:rsidR="00466C22" w:rsidRPr="00C96113">
        <w:rPr>
          <w:rFonts w:cstheme="minorHAnsi"/>
          <w:color w:val="000000" w:themeColor="text1"/>
          <w:sz w:val="20"/>
          <w:szCs w:val="20"/>
        </w:rPr>
        <w:t xml:space="preserve"> o ofertado pelas empresas licitantes, dentro dos parâmetros fixados no Instrumento Convocatório.</w:t>
      </w:r>
    </w:p>
    <w:p w14:paraId="26CED828" w14:textId="5808CEB5" w:rsidR="00466C22" w:rsidRPr="00C96113" w:rsidRDefault="00466C22" w:rsidP="000634ED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Da inexequibilidade da proposta</w:t>
      </w:r>
    </w:p>
    <w:p w14:paraId="3B5BF534" w14:textId="38BC23A5" w:rsidR="007F3CA5" w:rsidRPr="00C96113" w:rsidRDefault="00BC22E4" w:rsidP="000634ED">
      <w:pPr>
        <w:pStyle w:val="PargrafodaLista"/>
        <w:spacing w:after="0" w:line="360" w:lineRule="auto"/>
        <w:ind w:left="0" w:firstLine="1418"/>
        <w:jc w:val="both"/>
        <w:rPr>
          <w:rFonts w:cstheme="minorHAnsi"/>
          <w:color w:val="000000" w:themeColor="text1"/>
          <w:sz w:val="20"/>
          <w:szCs w:val="20"/>
          <w:shd w:val="clear" w:color="auto" w:fill="FCF9F6"/>
        </w:rPr>
      </w:pPr>
      <w:r w:rsidRPr="00C96113">
        <w:rPr>
          <w:rFonts w:cstheme="minorHAnsi"/>
          <w:color w:val="000000" w:themeColor="text1"/>
          <w:sz w:val="20"/>
          <w:szCs w:val="20"/>
          <w:shd w:val="clear" w:color="auto" w:fill="FCF9F6"/>
        </w:rPr>
        <w:t>O inciso III do artigo 11 da Lei nº 14.133/2021 estabelece, como um dos objetivos do processo licitatório, evitar contratações com preços manifestamente inexequíveis, sem fixar, contudo, um critério estável, segundo o qual possa ser alcançável os parâmetros para que uma proposta possa ser considerada inexequível.</w:t>
      </w:r>
    </w:p>
    <w:p w14:paraId="4DE3E44A" w14:textId="5ACEA28C" w:rsidR="00BC22E4" w:rsidRPr="00C96113" w:rsidRDefault="0050649E" w:rsidP="000634ED">
      <w:pPr>
        <w:pStyle w:val="PargrafodaLista"/>
        <w:spacing w:after="0" w:line="360" w:lineRule="auto"/>
        <w:ind w:left="0" w:firstLine="1418"/>
        <w:jc w:val="both"/>
        <w:rPr>
          <w:rFonts w:cstheme="minorHAnsi"/>
          <w:color w:val="000000" w:themeColor="text1"/>
          <w:sz w:val="20"/>
          <w:szCs w:val="20"/>
          <w:shd w:val="clear" w:color="auto" w:fill="FCF9F6"/>
        </w:rPr>
      </w:pPr>
      <w:r w:rsidRPr="00C96113">
        <w:rPr>
          <w:rFonts w:cstheme="minorHAnsi"/>
          <w:color w:val="000000" w:themeColor="text1"/>
          <w:sz w:val="20"/>
          <w:szCs w:val="20"/>
          <w:shd w:val="clear" w:color="auto" w:fill="FCF9F6"/>
        </w:rPr>
        <w:t>A despeito do obstáculo quanto à objetiva compreensão do termo, o artigo 59, III, testifica que serão desclassificadas as propostas que </w:t>
      </w:r>
      <w:r w:rsidRPr="00C96113">
        <w:rPr>
          <w:rStyle w:val="nfase"/>
          <w:rFonts w:cstheme="minorHAnsi"/>
          <w:b/>
          <w:bCs/>
          <w:color w:val="000000" w:themeColor="text1"/>
          <w:sz w:val="20"/>
          <w:szCs w:val="20"/>
          <w:shd w:val="clear" w:color="auto" w:fill="FCF9F6"/>
        </w:rPr>
        <w:t>"apresentarem preços inexequíveis ou permanecerem acima do orçamento estimado para a contratação"</w:t>
      </w:r>
      <w:r w:rsidRPr="00C96113">
        <w:rPr>
          <w:rFonts w:cstheme="minorHAnsi"/>
          <w:b/>
          <w:bCs/>
          <w:color w:val="000000" w:themeColor="text1"/>
          <w:sz w:val="20"/>
          <w:szCs w:val="20"/>
          <w:shd w:val="clear" w:color="auto" w:fill="FCF9F6"/>
        </w:rPr>
        <w:t>.</w:t>
      </w:r>
      <w:r w:rsidRPr="00C96113">
        <w:rPr>
          <w:rFonts w:cstheme="minorHAnsi"/>
          <w:color w:val="000000" w:themeColor="text1"/>
          <w:sz w:val="20"/>
          <w:szCs w:val="20"/>
          <w:shd w:val="clear" w:color="auto" w:fill="FCF9F6"/>
        </w:rPr>
        <w:t xml:space="preserve"> Logo, inconteste o desafio da administração pública pela busca da proposta que atenda o ideal (mas quimérico) preço de mercado, é dizer, nem tão elevado, tampouco exageradamente abaixo da realidade mercadológica.</w:t>
      </w:r>
    </w:p>
    <w:p w14:paraId="3EE55B2B" w14:textId="065DEE14" w:rsidR="003C12F5" w:rsidRPr="00C96113" w:rsidRDefault="003C12F5" w:rsidP="003C12F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  <w:shd w:val="clear" w:color="auto" w:fill="FCF9F6"/>
        </w:rPr>
        <w:t>A recorrente solicita da gestão uma reavaliação sobre “</w:t>
      </w:r>
      <w:r w:rsidRPr="00C96113">
        <w:rPr>
          <w:rFonts w:cstheme="minorHAnsi"/>
          <w:color w:val="000000" w:themeColor="text1"/>
          <w:sz w:val="20"/>
          <w:szCs w:val="20"/>
        </w:rPr>
        <w:t>Os preços apresentados, dadas as condições do mercado e os custos operacionais, tornam-se insustentáveis e inviáveis para a realização eficiente do projeto.”</w:t>
      </w:r>
    </w:p>
    <w:p w14:paraId="6B2537C2" w14:textId="53A5EF5B" w:rsidR="003C12F5" w:rsidRPr="00C96113" w:rsidRDefault="003C12F5" w:rsidP="003C12F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  <w:shd w:val="clear" w:color="auto" w:fill="FCF9F6"/>
        </w:rPr>
      </w:pPr>
      <w:r w:rsidRPr="00C96113">
        <w:rPr>
          <w:rFonts w:cstheme="minorHAnsi"/>
          <w:color w:val="000000" w:themeColor="text1"/>
          <w:sz w:val="20"/>
          <w:szCs w:val="20"/>
        </w:rPr>
        <w:t>Porém, a sequencia de propostas apresentadas por si só já demonstram a exequibilidade, obviamente as que estiverem dentro dos parâmetros do Edital.</w:t>
      </w:r>
    </w:p>
    <w:p w14:paraId="7572B21D" w14:textId="0101CC94" w:rsidR="00637820" w:rsidRPr="00C96113" w:rsidRDefault="00E34CBB" w:rsidP="000634ED">
      <w:pPr>
        <w:pStyle w:val="PargrafodaLista"/>
        <w:spacing w:after="0" w:line="360" w:lineRule="auto"/>
        <w:ind w:left="0"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 xml:space="preserve">Ademais, </w:t>
      </w:r>
      <w:r w:rsidR="00F9743D" w:rsidRPr="00C96113">
        <w:rPr>
          <w:rFonts w:cstheme="minorHAnsi"/>
          <w:color w:val="000000" w:themeColor="text1"/>
          <w:sz w:val="20"/>
          <w:szCs w:val="20"/>
        </w:rPr>
        <w:t>não apresentou</w:t>
      </w:r>
      <w:r w:rsidR="003C12F5" w:rsidRPr="00C96113">
        <w:rPr>
          <w:rFonts w:cstheme="minorHAnsi"/>
          <w:color w:val="000000" w:themeColor="text1"/>
          <w:sz w:val="20"/>
          <w:szCs w:val="20"/>
        </w:rPr>
        <w:t xml:space="preserve"> o recorrente</w:t>
      </w:r>
      <w:r w:rsidR="00F9743D" w:rsidRPr="00C96113">
        <w:rPr>
          <w:rFonts w:cstheme="minorHAnsi"/>
          <w:color w:val="000000" w:themeColor="text1"/>
          <w:sz w:val="20"/>
          <w:szCs w:val="20"/>
        </w:rPr>
        <w:t xml:space="preserve"> argumentos palpáveis para tal, como: comprovação de </w:t>
      </w:r>
      <w:r w:rsidRPr="00C96113">
        <w:rPr>
          <w:rFonts w:cstheme="minorHAnsi"/>
          <w:color w:val="000000" w:themeColor="text1"/>
          <w:sz w:val="20"/>
          <w:szCs w:val="20"/>
        </w:rPr>
        <w:t>inexigibilidade</w:t>
      </w:r>
      <w:r w:rsidR="00F9743D" w:rsidRPr="00C96113">
        <w:rPr>
          <w:rFonts w:cstheme="minorHAnsi"/>
          <w:color w:val="000000" w:themeColor="text1"/>
          <w:sz w:val="20"/>
          <w:szCs w:val="20"/>
        </w:rPr>
        <w:t xml:space="preserve"> ou qualquer outra documentação que comprovasse algum dolo.</w:t>
      </w:r>
    </w:p>
    <w:p w14:paraId="407591AF" w14:textId="77777777" w:rsidR="00540D51" w:rsidRPr="00C96113" w:rsidRDefault="00540D51" w:rsidP="000634ED">
      <w:pPr>
        <w:pStyle w:val="PargrafodaLista"/>
        <w:spacing w:after="0" w:line="360" w:lineRule="auto"/>
        <w:ind w:left="0" w:firstLine="1418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</w:p>
    <w:p w14:paraId="08B4067D" w14:textId="77777777" w:rsidR="000634ED" w:rsidRPr="00C96113" w:rsidRDefault="00540D51" w:rsidP="00DF6A63">
      <w:pPr>
        <w:pStyle w:val="NormalWeb"/>
        <w:shd w:val="clear" w:color="auto" w:fill="FFFFFF"/>
        <w:spacing w:before="0" w:beforeAutospacing="0" w:after="0" w:afterAutospacing="0" w:line="360" w:lineRule="auto"/>
        <w:ind w:left="4536"/>
        <w:jc w:val="both"/>
        <w:textAlignment w:val="baseline"/>
        <w:rPr>
          <w:rStyle w:val="nfase"/>
          <w:rFonts w:asciiTheme="minorHAnsi" w:hAnsiTheme="minorHAnsi" w:cstheme="minorHAnsi"/>
          <w:color w:val="000000" w:themeColor="text1"/>
          <w:sz w:val="20"/>
          <w:szCs w:val="20"/>
        </w:rPr>
      </w:pPr>
      <w:r w:rsidRPr="00C96113">
        <w:rPr>
          <w:rStyle w:val="nfase"/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0634ED" w:rsidRPr="00C96113">
        <w:rPr>
          <w:rStyle w:val="nfase"/>
          <w:rFonts w:asciiTheme="minorHAnsi" w:hAnsiTheme="minorHAnsi" w:cstheme="minorHAnsi"/>
          <w:color w:val="000000" w:themeColor="text1"/>
          <w:sz w:val="20"/>
          <w:szCs w:val="20"/>
        </w:rPr>
        <w:t>r</w:t>
      </w:r>
      <w:r w:rsidRPr="00C96113">
        <w:rPr>
          <w:rStyle w:val="nfase"/>
          <w:rFonts w:asciiTheme="minorHAnsi" w:hAnsiTheme="minorHAnsi" w:cstheme="minorHAnsi"/>
          <w:color w:val="000000" w:themeColor="text1"/>
          <w:sz w:val="20"/>
          <w:szCs w:val="20"/>
        </w:rPr>
        <w:t>t. 11. O processo licitatório tem por objetivos:</w:t>
      </w:r>
    </w:p>
    <w:p w14:paraId="568135F7" w14:textId="11FBECB1" w:rsidR="00540D51" w:rsidRPr="00C96113" w:rsidRDefault="00540D51" w:rsidP="00DF6A63">
      <w:pPr>
        <w:pStyle w:val="NormalWeb"/>
        <w:shd w:val="clear" w:color="auto" w:fill="FFFFFF"/>
        <w:spacing w:before="0" w:beforeAutospacing="0" w:after="0" w:afterAutospacing="0" w:line="360" w:lineRule="auto"/>
        <w:ind w:left="4536"/>
        <w:jc w:val="both"/>
        <w:textAlignment w:val="baseline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C96113">
        <w:rPr>
          <w:rStyle w:val="nfase"/>
          <w:rFonts w:asciiTheme="minorHAnsi" w:hAnsiTheme="minorHAnsi" w:cstheme="minorHAnsi"/>
          <w:color w:val="000000" w:themeColor="text1"/>
          <w:sz w:val="20"/>
          <w:szCs w:val="20"/>
        </w:rPr>
        <w:t>…</w:t>
      </w:r>
    </w:p>
    <w:p w14:paraId="36002B15" w14:textId="7857CC3C" w:rsidR="00540D51" w:rsidRPr="00C96113" w:rsidRDefault="00540D51" w:rsidP="00DF6A63">
      <w:pPr>
        <w:pStyle w:val="NormalWeb"/>
        <w:shd w:val="clear" w:color="auto" w:fill="FFFFFF"/>
        <w:spacing w:before="0" w:beforeAutospacing="0" w:after="0" w:afterAutospacing="0" w:line="360" w:lineRule="auto"/>
        <w:ind w:left="4536"/>
        <w:jc w:val="both"/>
        <w:textAlignment w:val="baseline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C96113">
        <w:rPr>
          <w:rStyle w:val="nfase"/>
          <w:rFonts w:asciiTheme="minorHAnsi" w:hAnsiTheme="minorHAnsi" w:cstheme="minorHAnsi"/>
          <w:color w:val="000000" w:themeColor="text1"/>
          <w:sz w:val="20"/>
          <w:szCs w:val="20"/>
        </w:rPr>
        <w:t>III – evitar contratações com sobrepreço ou com preços </w:t>
      </w:r>
      <w:r w:rsidRPr="00C96113">
        <w:rPr>
          <w:rStyle w:val="nfase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manifestamente</w:t>
      </w:r>
      <w:r w:rsidR="003C12F5" w:rsidRPr="00C96113">
        <w:rPr>
          <w:rStyle w:val="nfase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C96113">
        <w:rPr>
          <w:rStyle w:val="nfase"/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inexequíveis</w:t>
      </w:r>
      <w:r w:rsidRPr="00C96113">
        <w:rPr>
          <w:rStyle w:val="nfase"/>
          <w:rFonts w:asciiTheme="minorHAnsi" w:hAnsiTheme="minorHAnsi" w:cstheme="minorHAnsi"/>
          <w:color w:val="000000" w:themeColor="text1"/>
          <w:sz w:val="20"/>
          <w:szCs w:val="20"/>
        </w:rPr>
        <w:t> e superfaturamento na execução dos contratos;</w:t>
      </w:r>
      <w:r w:rsidRPr="00C96113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 (grifo do autor)</w:t>
      </w:r>
    </w:p>
    <w:p w14:paraId="5AC1C818" w14:textId="77777777" w:rsidR="00540D51" w:rsidRPr="00C96113" w:rsidRDefault="00540D51" w:rsidP="000634ED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14:paraId="6FA9B710" w14:textId="77777777" w:rsidR="00DF6A63" w:rsidRPr="00C96113" w:rsidRDefault="00DF6A63" w:rsidP="000634ED">
      <w:pPr>
        <w:pStyle w:val="PargrafodaLista"/>
        <w:spacing w:after="0" w:line="36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14:paraId="35B5BB36" w14:textId="58A45C6F" w:rsidR="00DF6A63" w:rsidRPr="00C96113" w:rsidRDefault="00DF6A63" w:rsidP="00DF6A63">
      <w:pPr>
        <w:pStyle w:val="PargrafodaLista"/>
        <w:spacing w:after="0" w:line="360" w:lineRule="auto"/>
        <w:ind w:left="0" w:firstLine="1418"/>
        <w:jc w:val="both"/>
        <w:rPr>
          <w:rFonts w:cstheme="minorHAnsi"/>
          <w:color w:val="000000" w:themeColor="text1"/>
          <w:spacing w:val="2"/>
          <w:sz w:val="20"/>
          <w:szCs w:val="20"/>
          <w:shd w:val="clear" w:color="auto" w:fill="FFFFFF"/>
        </w:rPr>
      </w:pPr>
      <w:r w:rsidRPr="00C96113">
        <w:rPr>
          <w:rFonts w:cstheme="minorHAnsi"/>
          <w:color w:val="000000" w:themeColor="text1"/>
          <w:spacing w:val="2"/>
          <w:sz w:val="20"/>
          <w:szCs w:val="20"/>
          <w:shd w:val="clear" w:color="auto" w:fill="FFFFFF"/>
        </w:rPr>
        <w:lastRenderedPageBreak/>
        <w:t>A Administração Pública, por meio do pregoeiro, ao julgar as propostas do Pregão analisa os preços tendo como parâmetro o valor estimado</w:t>
      </w:r>
      <w:r w:rsidR="003C12F5" w:rsidRPr="00C96113">
        <w:rPr>
          <w:rFonts w:cstheme="minorHAnsi"/>
          <w:color w:val="000000" w:themeColor="text1"/>
          <w:spacing w:val="2"/>
          <w:sz w:val="20"/>
          <w:szCs w:val="20"/>
          <w:shd w:val="clear" w:color="auto" w:fill="FFFFFF"/>
        </w:rPr>
        <w:t xml:space="preserve"> e os ditames do Instrumento Convocatório</w:t>
      </w:r>
      <w:r w:rsidRPr="00C96113">
        <w:rPr>
          <w:rFonts w:cstheme="minorHAnsi"/>
          <w:color w:val="000000" w:themeColor="text1"/>
          <w:spacing w:val="2"/>
          <w:sz w:val="20"/>
          <w:szCs w:val="20"/>
          <w:shd w:val="clear" w:color="auto" w:fill="FFFFFF"/>
        </w:rPr>
        <w:t>. A proposta vencedora deverá atender às exigências do edital e ofertar o menor preço para que seja consagrada vencedora do certame</w:t>
      </w:r>
      <w:r w:rsidR="003C12F5" w:rsidRPr="00C96113">
        <w:rPr>
          <w:rFonts w:cstheme="minorHAnsi"/>
          <w:color w:val="000000" w:themeColor="text1"/>
          <w:spacing w:val="2"/>
          <w:sz w:val="20"/>
          <w:szCs w:val="20"/>
          <w:shd w:val="clear" w:color="auto" w:fill="FFFFFF"/>
        </w:rPr>
        <w:t>, dentro dos limites expostos</w:t>
      </w:r>
      <w:r w:rsidRPr="00C96113">
        <w:rPr>
          <w:rFonts w:cstheme="minorHAnsi"/>
          <w:color w:val="000000" w:themeColor="text1"/>
          <w:spacing w:val="2"/>
          <w:sz w:val="20"/>
          <w:szCs w:val="20"/>
          <w:shd w:val="clear" w:color="auto" w:fill="FFFFFF"/>
        </w:rPr>
        <w:t>.</w:t>
      </w:r>
    </w:p>
    <w:p w14:paraId="47C12A58" w14:textId="3588FF3A" w:rsidR="006916A2" w:rsidRPr="00C96113" w:rsidRDefault="006916A2" w:rsidP="00DF6A63">
      <w:pPr>
        <w:pStyle w:val="PargrafodaLista"/>
        <w:spacing w:after="0" w:line="360" w:lineRule="auto"/>
        <w:ind w:left="0" w:firstLine="1418"/>
        <w:jc w:val="both"/>
        <w:rPr>
          <w:rFonts w:cstheme="minorHAnsi"/>
          <w:color w:val="000000" w:themeColor="text1"/>
          <w:spacing w:val="2"/>
          <w:sz w:val="20"/>
          <w:szCs w:val="20"/>
          <w:shd w:val="clear" w:color="auto" w:fill="FFFFFF"/>
        </w:rPr>
      </w:pPr>
      <w:r w:rsidRPr="00C96113">
        <w:rPr>
          <w:rFonts w:cstheme="minorHAnsi"/>
          <w:color w:val="000000" w:themeColor="text1"/>
          <w:spacing w:val="2"/>
          <w:sz w:val="20"/>
          <w:szCs w:val="20"/>
          <w:shd w:val="clear" w:color="auto" w:fill="FFFFFF"/>
        </w:rPr>
        <w:t>O entendimento do Superior Tribunal de Justiça é no sentido de que a interpretação do dispositivo não seja rígida, literal e absoluta. A presunção de inexequibilidade, também para a jurisprudência, deve ser relativa, oportunizando ao licitante à demonstração de exequibilidade da proposta</w:t>
      </w:r>
      <w:r w:rsidR="003C12F5" w:rsidRPr="00C96113">
        <w:rPr>
          <w:rFonts w:cstheme="minorHAnsi"/>
          <w:color w:val="000000" w:themeColor="text1"/>
          <w:spacing w:val="2"/>
          <w:sz w:val="20"/>
          <w:szCs w:val="20"/>
          <w:shd w:val="clear" w:color="auto" w:fill="FFFFFF"/>
        </w:rPr>
        <w:t xml:space="preserve"> nos limites do edital</w:t>
      </w:r>
      <w:r w:rsidRPr="00C96113">
        <w:rPr>
          <w:rFonts w:cstheme="minorHAnsi"/>
          <w:color w:val="000000" w:themeColor="text1"/>
          <w:spacing w:val="2"/>
          <w:sz w:val="20"/>
          <w:szCs w:val="20"/>
          <w:shd w:val="clear" w:color="auto" w:fill="FFFFFF"/>
        </w:rPr>
        <w:t>.</w:t>
      </w:r>
    </w:p>
    <w:p w14:paraId="36E6B3DC" w14:textId="7BCCD33A" w:rsidR="00637820" w:rsidRPr="00C96113" w:rsidRDefault="00C2683D" w:rsidP="005176C5">
      <w:pPr>
        <w:pStyle w:val="PargrafodaLista"/>
        <w:spacing w:after="0" w:line="360" w:lineRule="auto"/>
        <w:ind w:left="0"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 xml:space="preserve">Ademais disso, tem-se de reconhecer que a autonomia constitucionalmente assegurada aos particulares </w:t>
      </w:r>
      <w:r w:rsidR="00AC0E2D" w:rsidRPr="00C96113">
        <w:rPr>
          <w:rFonts w:cstheme="minorHAnsi"/>
          <w:color w:val="000000" w:themeColor="text1"/>
          <w:sz w:val="20"/>
          <w:szCs w:val="20"/>
        </w:rPr>
        <w:t>os autoriza</w:t>
      </w:r>
      <w:r w:rsidRPr="00C96113">
        <w:rPr>
          <w:rFonts w:cstheme="minorHAnsi"/>
          <w:color w:val="000000" w:themeColor="text1"/>
          <w:sz w:val="20"/>
          <w:szCs w:val="20"/>
        </w:rPr>
        <w:t xml:space="preserve"> a escolher não apenas a margem de lucro para seus negócios. Também podem determinar sua lucratividade em face das circunstâncias do caso concreto, especialmente em virtude de certos fatores econômicos. Assim, imagine-se que certa empresa se encontre em situação financeira difícil, com necessidade de obtenção de novos negócios para manter seu aparato industrial e laborativo em operação. Isso poderá conduzi-la a reduzir suas expectativas de lucro em face de determinada licitação. Incluirá margens de lucro mais reduzidas. Em outros casos, poderá ocorrer um benefício derivado do custo marginal. Suponha-se que a empresa disponha de ociosidade em sua estrutura empresarial, de modo que seus custos diretos e indiretos serão inferiores aos de outros competidores. Essa perspectiva poderá conduzir a empresa a elevar ou a reduzir sua margem de lucro.</w:t>
      </w:r>
    </w:p>
    <w:p w14:paraId="1FA84D91" w14:textId="635DADA4" w:rsidR="00C2683D" w:rsidRPr="00C96113" w:rsidRDefault="005176C5" w:rsidP="005176C5">
      <w:pPr>
        <w:pStyle w:val="PargrafodaLista"/>
        <w:spacing w:after="0" w:line="360" w:lineRule="auto"/>
        <w:ind w:left="0" w:firstLine="1418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Disso, obviamente, e</w:t>
      </w:r>
      <w:r w:rsidR="00C2683D" w:rsidRPr="00C96113">
        <w:rPr>
          <w:rFonts w:cstheme="minorHAnsi"/>
          <w:color w:val="000000" w:themeColor="text1"/>
          <w:sz w:val="20"/>
          <w:szCs w:val="20"/>
        </w:rPr>
        <w:t>xtrai-se a impossibilidade de apontar como anômala uma certa margem de lucro adotada em uma contratação através da pura e simples afirmativa de que, em outros contratos similares, seriam praticadas margens de lucro inferiores</w:t>
      </w:r>
      <w:r w:rsidRPr="00C96113">
        <w:rPr>
          <w:rFonts w:cstheme="minorHAnsi"/>
          <w:color w:val="000000" w:themeColor="text1"/>
          <w:sz w:val="20"/>
          <w:szCs w:val="20"/>
        </w:rPr>
        <w:t>.</w:t>
      </w:r>
      <w:r w:rsidR="00AC0E2D" w:rsidRPr="00C96113">
        <w:rPr>
          <w:rFonts w:cstheme="minorHAnsi"/>
          <w:color w:val="000000" w:themeColor="text1"/>
          <w:sz w:val="20"/>
          <w:szCs w:val="20"/>
        </w:rPr>
        <w:t xml:space="preserve"> </w:t>
      </w:r>
      <w:r w:rsidR="0058258D" w:rsidRPr="00C96113">
        <w:rPr>
          <w:rFonts w:cstheme="minorHAnsi"/>
          <w:color w:val="000000" w:themeColor="text1"/>
          <w:sz w:val="20"/>
          <w:szCs w:val="20"/>
        </w:rPr>
        <w:t>Contudo, o</w:t>
      </w:r>
      <w:r w:rsidR="00AC0E2D" w:rsidRPr="00C96113">
        <w:rPr>
          <w:rFonts w:cstheme="minorHAnsi"/>
          <w:color w:val="000000" w:themeColor="text1"/>
          <w:sz w:val="20"/>
          <w:szCs w:val="20"/>
        </w:rPr>
        <w:t xml:space="preserve">bvia e nitidamente, desde que </w:t>
      </w:r>
      <w:r w:rsidR="0058258D" w:rsidRPr="00C96113">
        <w:rPr>
          <w:rFonts w:cstheme="minorHAnsi"/>
          <w:color w:val="000000" w:themeColor="text1"/>
          <w:sz w:val="20"/>
          <w:szCs w:val="20"/>
        </w:rPr>
        <w:t xml:space="preserve">essa proposta </w:t>
      </w:r>
      <w:r w:rsidR="00AC0E2D" w:rsidRPr="00C96113">
        <w:rPr>
          <w:rFonts w:cstheme="minorHAnsi"/>
          <w:b/>
          <w:bCs/>
          <w:color w:val="000000" w:themeColor="text1"/>
          <w:sz w:val="20"/>
          <w:szCs w:val="20"/>
        </w:rPr>
        <w:t>OBEDEÇA AOS PARÂMETROS ESTABELECIDOS NO INSTRUMENTO CONVOCATÓRIO.</w:t>
      </w:r>
    </w:p>
    <w:p w14:paraId="50E53E5B" w14:textId="4CF81C0F" w:rsidR="00C2683D" w:rsidRPr="00C96113" w:rsidRDefault="00C2683D" w:rsidP="005176C5">
      <w:pPr>
        <w:pStyle w:val="PargrafodaLista"/>
        <w:spacing w:after="0" w:line="360" w:lineRule="auto"/>
        <w:ind w:left="0"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Situações similares foram objeto de reprovação por parte do próprio TCU. Num dos julgados acima referidos (Decisão n° 577/2001-Plenário), a Corte de Contas emitiu determinação para exclusão de cláusulas editalícias que prefixassem salários ou faixas salariais, tendo em vista a falta de amparo legal. Ao examinar os argumentos acerca da padronização de determinados custos, afirmou-se que “não é de modo algum estranho que as empresas ofereçam propostas com valores diferentes entre si, para execução dos mesmos serviços. Isso não fere a isonomia, como alega a ...; ao contrário, é a essência do princípio da competitividade. Tentar igualar artificialmente as propostas é negar a razão de ser do procedimento licitatório”. (grifos nossos).</w:t>
      </w:r>
    </w:p>
    <w:p w14:paraId="2B2BCBEC" w14:textId="037050EF" w:rsidR="00C2683D" w:rsidRPr="00C96113" w:rsidRDefault="00C2683D" w:rsidP="001D582A">
      <w:pPr>
        <w:pStyle w:val="PargrafodaLista"/>
        <w:spacing w:after="0" w:line="360" w:lineRule="auto"/>
        <w:ind w:left="0"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O mesmo entendimento seg</w:t>
      </w:r>
      <w:r w:rsidR="001D582A" w:rsidRPr="00C96113">
        <w:rPr>
          <w:rFonts w:cstheme="minorHAnsi"/>
          <w:color w:val="000000" w:themeColor="text1"/>
          <w:sz w:val="20"/>
          <w:szCs w:val="20"/>
        </w:rPr>
        <w:t>u</w:t>
      </w:r>
      <w:r w:rsidRPr="00C96113">
        <w:rPr>
          <w:rFonts w:cstheme="minorHAnsi"/>
          <w:color w:val="000000" w:themeColor="text1"/>
          <w:sz w:val="20"/>
          <w:szCs w:val="20"/>
        </w:rPr>
        <w:t>e defendido pela mais alta Corte de Contas:</w:t>
      </w:r>
    </w:p>
    <w:p w14:paraId="3CFBA5F5" w14:textId="1DFB5987" w:rsidR="00C2683D" w:rsidRPr="00C96113" w:rsidRDefault="00C2683D" w:rsidP="001D582A">
      <w:pPr>
        <w:pStyle w:val="PargrafodaLista"/>
        <w:spacing w:after="0" w:line="360" w:lineRule="auto"/>
        <w:ind w:left="4536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 xml:space="preserve">A proposta de licitante com margem de lucro mínima ou sem margem de lucro não conduz, </w:t>
      </w:r>
      <w:r w:rsidRPr="00C96113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>necessariamente, à inexequibilidade, pois tal fato depende da estratégia comercial da empresa. A desclassificação por inexequibilidade deve ser objetivamente demonstrada, a partir de critérios previamente publicados, após dar à licitante a oportunidade de demonstrar a exequibilidade de sua proposta. (Acórdão TCU 3092/2014- Plenário. Relator: Bruno Dantas. Data de Julgamento: 12/11/2014). Antes de ter sua proposta desclassificada por inexequibilidade, ao licitante deve ser franqueada oportunidade de defendê-la e demonstrar sua capacidade de bem executar os serviços, nos termos e condições exigidos pelo instrumento convocatório. (Acórdão TCU 1244/2018).</w:t>
      </w:r>
    </w:p>
    <w:p w14:paraId="668A6C62" w14:textId="21DAB189" w:rsidR="00C2683D" w:rsidRPr="00C96113" w:rsidRDefault="00C2683D" w:rsidP="001D582A">
      <w:pPr>
        <w:pStyle w:val="PargrafodaLista"/>
        <w:spacing w:after="0" w:line="360" w:lineRule="auto"/>
        <w:ind w:left="4536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>A desclassificação de proposta por inexequibilidade deve ser objetivamente demonstrada, a partir de critérios previamente publicados e deve ser franqueada a oportunidade de cada licitante defender a respectiva proposta e demonstrar a sua capacidade de bem executar os serviços, nos termos e condições exigidos pelo instrumento convocatório, antes que ele tenha a sua proposta desclassificada. (Acórdão TCU 1161/201</w:t>
      </w:r>
      <w:r w:rsidR="007D6E7E" w:rsidRPr="00C96113">
        <w:rPr>
          <w:rFonts w:cstheme="minorHAnsi"/>
          <w:i/>
          <w:iCs/>
          <w:color w:val="000000" w:themeColor="text1"/>
          <w:sz w:val="20"/>
          <w:szCs w:val="20"/>
        </w:rPr>
        <w:t>4)</w:t>
      </w:r>
      <w:r w:rsidRPr="00C96113">
        <w:rPr>
          <w:rFonts w:cstheme="minorHAnsi"/>
          <w:i/>
          <w:iCs/>
          <w:color w:val="000000" w:themeColor="text1"/>
          <w:sz w:val="20"/>
          <w:szCs w:val="20"/>
        </w:rPr>
        <w:t>.</w:t>
      </w:r>
    </w:p>
    <w:p w14:paraId="7FCF8726" w14:textId="77777777" w:rsidR="00C2683D" w:rsidRPr="00C96113" w:rsidRDefault="00C2683D" w:rsidP="000634ED">
      <w:pPr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E2DE682" w14:textId="7AF48A14" w:rsidR="00C2683D" w:rsidRPr="00C96113" w:rsidRDefault="00C2683D" w:rsidP="004B5D4A">
      <w:pPr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Sobre a necessidade de demonstração da inexequibilidade da proposta, confiram-se os seguintes julgados do Tribunal Regional Federal da 1ª Região, com os nossos destaques:</w:t>
      </w:r>
    </w:p>
    <w:p w14:paraId="765C7C0F" w14:textId="77777777" w:rsidR="004B5D4A" w:rsidRPr="00C96113" w:rsidRDefault="004B5D4A" w:rsidP="000634ED">
      <w:pPr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B31B8C0" w14:textId="3120D252" w:rsidR="00C2683D" w:rsidRPr="00C96113" w:rsidRDefault="00C2683D" w:rsidP="004B5D4A">
      <w:pPr>
        <w:spacing w:after="0" w:line="360" w:lineRule="auto"/>
        <w:ind w:left="4536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 xml:space="preserve">“Ementa: ADMINISTRATIVO. LICITAÇÃO. PREGÃO. MENOR PREÇO. ORDEM DE CLASSIFICAÇÃO ASSIM BASEADA. ARGÜIÇÃO DE PROPOSTA INEXEQÜÍVEL. DESCABIMENTO. </w:t>
      </w:r>
      <w:r w:rsidRPr="00C96113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>VALIDADE DO CERTAME. 1. Estabelecendo o edital que a licitação seria na modalidade pregão, tipo menor preço global, está a Administração adstrita a tal padrão, devendo manter a ordem de classificação assim apurada. 2. A mera alegação unilateral da impetrante de descumprimento do edital ou de proposta inexequível, por parte da empresa vencedora, não é suficiente a desfazer a adjudicação e a contratação firmada, eis que indispensável prova técnica a tanto, não efetivada na espécie. 14 3. Segurança conhecida, mas denegada.” (TRF - 1ª Região - 3ª Seção - Processo nº 200201000393010 - Relator Des. Federal João Batista Moreira - Data da decisão: 02/04/2003 - Fonte: DJ 02/06/2003, p. 35)</w:t>
      </w:r>
    </w:p>
    <w:p w14:paraId="1C0794DC" w14:textId="77777777" w:rsidR="00637820" w:rsidRPr="00C96113" w:rsidRDefault="00637820" w:rsidP="004B5D4A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2F998C64" w14:textId="3F3AD568" w:rsidR="00D968F4" w:rsidRPr="00C96113" w:rsidRDefault="00AC0E2D" w:rsidP="00B71809">
      <w:pPr>
        <w:pStyle w:val="Default"/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licitante GRC SISTEMAS LTDA, apresentou, contrarrazões no prazo legal, onde alega que o recurso administrativo interposto pela recorrida é totalmente desprovido de fundamentos fáticos e jurídicos, </w:t>
      </w:r>
      <w:r w:rsidR="002471A9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além de utilizar com sustentáculo as suas alegações a Lei nº 8.666/93, incabível no caso em tela, alega exequibilidade no seu preço apresentado, desconsiderando, mais uma vez o cumprimento a</w:t>
      </w:r>
      <w:r w:rsidR="00D13F50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o ite</w:t>
      </w:r>
      <w:r w:rsidR="003C12F5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m 8.7.3</w:t>
      </w:r>
      <w:r w:rsidR="00D13F50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instrumento convocatório.</w:t>
      </w:r>
    </w:p>
    <w:p w14:paraId="68C73A7E" w14:textId="1A706605" w:rsidR="00D13F50" w:rsidRPr="00C96113" w:rsidRDefault="003C12F5" w:rsidP="005344C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 xml:space="preserve">Quanto a recorrente, a empresa </w:t>
      </w:r>
      <w:r w:rsidR="00C96113" w:rsidRPr="00C96113">
        <w:rPr>
          <w:rFonts w:cstheme="minorHAnsi"/>
          <w:b/>
          <w:bCs/>
          <w:color w:val="000000" w:themeColor="text1"/>
          <w:sz w:val="20"/>
          <w:szCs w:val="20"/>
        </w:rPr>
        <w:t>THALYS DUTRA REIS 09753627637</w:t>
      </w:r>
      <w:r w:rsidR="005344CA" w:rsidRPr="00C96113">
        <w:rPr>
          <w:rFonts w:cstheme="minorHAnsi"/>
          <w:b/>
          <w:bCs/>
          <w:color w:val="000000" w:themeColor="text1"/>
          <w:sz w:val="20"/>
          <w:szCs w:val="20"/>
        </w:rPr>
        <w:t xml:space="preserve">, </w:t>
      </w:r>
      <w:r w:rsidR="005344CA" w:rsidRPr="00C96113">
        <w:rPr>
          <w:rFonts w:cstheme="minorHAnsi"/>
          <w:color w:val="000000" w:themeColor="text1"/>
          <w:sz w:val="20"/>
          <w:szCs w:val="20"/>
        </w:rPr>
        <w:t>que alega que os preços propostos estão significativamente abaixo dos custos reais necessários para garantir a entrega de um serviço/produto de qualidade, em conformidade com os padrões exigidos, cabe conformar-se com os parâmetros do Edital, uma vez que sequer demonstrou provas de inexequibilidade.</w:t>
      </w:r>
    </w:p>
    <w:p w14:paraId="3A16DF3D" w14:textId="77777777" w:rsidR="005344CA" w:rsidRPr="00C96113" w:rsidRDefault="005344CA" w:rsidP="005344C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</w:p>
    <w:p w14:paraId="450D16BC" w14:textId="5C7FE74F" w:rsidR="00D968F4" w:rsidRPr="00C96113" w:rsidRDefault="00D968F4" w:rsidP="000634ED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3) DA CONCLUSÃO</w:t>
      </w:r>
    </w:p>
    <w:p w14:paraId="451995D0" w14:textId="77777777" w:rsidR="000634ED" w:rsidRPr="00C96113" w:rsidRDefault="000634ED" w:rsidP="000634ED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C72F3DB" w14:textId="79DF76DD" w:rsidR="00D13F50" w:rsidRPr="00C96113" w:rsidRDefault="000634ED" w:rsidP="00D13F50">
      <w:pPr>
        <w:pStyle w:val="Default"/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Assim, após detida análise da manifestação de interposição de recurso</w:t>
      </w:r>
      <w:r w:rsidR="004B5D4A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 </w:t>
      </w:r>
      <w:proofErr w:type="spellStart"/>
      <w:r w:rsidR="004B5D4A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contrarazões</w:t>
      </w:r>
      <w:proofErr w:type="spellEnd"/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, obedecendo aos princípios que norteiam a Licitação e a Administração Pública</w:t>
      </w:r>
      <w:r w:rsidR="00D13F50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 notadamente, ao Instrumento convocatório em tela, </w:t>
      </w:r>
      <w:r w:rsidR="003E6EDE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conclui-se pelo DESPROVIMENTO DO RECURSO E CONTRARRAZÕES RECEBIDAS</w:t>
      </w: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3E6EDE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além de recomendar a alteração</w:t>
      </w: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E6EDE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d</w:t>
      </w: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 julgamento inicial de HABILITAÇÃO e DECLARAÇÃO DE </w:t>
      </w: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VENCEDOR</w:t>
      </w:r>
      <w:r w:rsidR="00D13F50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, desclassificando a empresa vencedora por inexequibilidade, tendo ferido o Edital, ite</w:t>
      </w:r>
      <w:r w:rsidR="003E6EDE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m</w:t>
      </w:r>
      <w:r w:rsidR="00D13F50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8.</w:t>
      </w:r>
      <w:r w:rsidR="003E6EDE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7.3</w:t>
      </w:r>
      <w:r w:rsidR="00C96113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 8.8, </w:t>
      </w:r>
      <w:r w:rsidR="00D13F50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devendo o Setor de Licitações:</w:t>
      </w:r>
    </w:p>
    <w:p w14:paraId="4FDB4704" w14:textId="6DA65148" w:rsidR="000634ED" w:rsidRPr="00C96113" w:rsidRDefault="00D13F50" w:rsidP="00D13F50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Desclassificar a</w:t>
      </w:r>
      <w:r w:rsidR="002C78B7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proposta da</w:t>
      </w:r>
      <w:r w:rsidR="000634ED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empresa GRC SISTEMAS LTDA, </w:t>
      </w:r>
      <w:r w:rsidR="003E6EDE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CNPJ 11.797.462/0001-06, </w:t>
      </w: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por inexequibilidade da proposta, com valor inferior ao mínimo exigido pelo Instrumento convocatório</w:t>
      </w:r>
      <w:r w:rsidR="002C78B7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, tendo assim ferido o item 8.7.3, ensejando em desclassificação</w:t>
      </w: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2677F72" w14:textId="65A10A66" w:rsidR="00D13F50" w:rsidRPr="00C96113" w:rsidRDefault="00D13F50" w:rsidP="00D13F50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Solicitar habilitação </w:t>
      </w:r>
      <w:r w:rsidR="002C78B7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d</w:t>
      </w: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a segunda proposta, obedecendo a sequência, inclusive analisando o valor proposto quanto a sua exequibilidade</w:t>
      </w:r>
      <w:r w:rsidR="002C78B7"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nos termos do Edital</w:t>
      </w: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22551D6" w14:textId="542B170D" w:rsidR="00D13F50" w:rsidRPr="00C96113" w:rsidRDefault="00D13F50" w:rsidP="00D13F50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Dá ciência as partes interessadas e publicidade aos atos.</w:t>
      </w:r>
    </w:p>
    <w:p w14:paraId="7CD68990" w14:textId="77777777" w:rsidR="000634ED" w:rsidRPr="00C96113" w:rsidRDefault="000634ED" w:rsidP="000634ED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E209947" w14:textId="2A4038FA" w:rsidR="00D968F4" w:rsidRPr="00C96113" w:rsidRDefault="000634ED" w:rsidP="000634ED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À apreciação e seguimento.</w:t>
      </w:r>
    </w:p>
    <w:p w14:paraId="04E24F36" w14:textId="77777777" w:rsidR="0022381E" w:rsidRPr="00C96113" w:rsidRDefault="0022381E" w:rsidP="000634ED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4E837B0" w14:textId="77777777" w:rsidR="0022381E" w:rsidRPr="00C96113" w:rsidRDefault="0022381E" w:rsidP="000634ED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77DBDA5" w14:textId="6A9B7B1D" w:rsidR="0012526F" w:rsidRPr="00C96113" w:rsidRDefault="00EB06CF" w:rsidP="000634ED">
      <w:pPr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 xml:space="preserve">Jardim do Seridó - RN, </w:t>
      </w:r>
      <w:r w:rsidR="000634ED" w:rsidRPr="00C96113">
        <w:rPr>
          <w:rFonts w:cstheme="minorHAnsi"/>
          <w:color w:val="000000" w:themeColor="text1"/>
          <w:sz w:val="20"/>
          <w:szCs w:val="20"/>
        </w:rPr>
        <w:t>07</w:t>
      </w:r>
      <w:r w:rsidRPr="00C96113">
        <w:rPr>
          <w:rFonts w:cstheme="minorHAnsi"/>
          <w:color w:val="000000" w:themeColor="text1"/>
          <w:sz w:val="20"/>
          <w:szCs w:val="20"/>
        </w:rPr>
        <w:t xml:space="preserve"> de </w:t>
      </w:r>
      <w:r w:rsidR="000634ED" w:rsidRPr="00C96113">
        <w:rPr>
          <w:rFonts w:cstheme="minorHAnsi"/>
          <w:color w:val="000000" w:themeColor="text1"/>
          <w:sz w:val="20"/>
          <w:szCs w:val="20"/>
        </w:rPr>
        <w:t>fevereiro</w:t>
      </w:r>
      <w:r w:rsidRPr="00C96113">
        <w:rPr>
          <w:rFonts w:cstheme="minorHAnsi"/>
          <w:color w:val="000000" w:themeColor="text1"/>
          <w:sz w:val="20"/>
          <w:szCs w:val="20"/>
        </w:rPr>
        <w:t xml:space="preserve"> de 202</w:t>
      </w:r>
      <w:r w:rsidR="00367C26" w:rsidRPr="00C96113">
        <w:rPr>
          <w:rFonts w:cstheme="minorHAnsi"/>
          <w:color w:val="000000" w:themeColor="text1"/>
          <w:sz w:val="20"/>
          <w:szCs w:val="20"/>
        </w:rPr>
        <w:t>4</w:t>
      </w:r>
      <w:r w:rsidRPr="00C96113">
        <w:rPr>
          <w:rFonts w:cstheme="minorHAnsi"/>
          <w:color w:val="000000" w:themeColor="text1"/>
          <w:sz w:val="20"/>
          <w:szCs w:val="20"/>
        </w:rPr>
        <w:t>.</w:t>
      </w:r>
    </w:p>
    <w:p w14:paraId="18A4E651" w14:textId="2B552379" w:rsidR="00176131" w:rsidRPr="00C96113" w:rsidRDefault="002C78B7" w:rsidP="002C78B7">
      <w:pPr>
        <w:spacing w:after="0" w:line="36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142A3F1" wp14:editId="229AB859">
            <wp:simplePos x="0" y="0"/>
            <wp:positionH relativeFrom="column">
              <wp:posOffset>1952826</wp:posOffset>
            </wp:positionH>
            <wp:positionV relativeFrom="paragraph">
              <wp:posOffset>97924</wp:posOffset>
            </wp:positionV>
            <wp:extent cx="1613740" cy="385723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740" cy="38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58F432FE" w:rsidR="00176131" w:rsidRPr="00C96113" w:rsidRDefault="00176131" w:rsidP="002C78B7">
      <w:pPr>
        <w:spacing w:after="0" w:line="36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_____________________________________</w:t>
      </w:r>
    </w:p>
    <w:p w14:paraId="464B08FC" w14:textId="3528E07A" w:rsidR="00176131" w:rsidRPr="00C96113" w:rsidRDefault="00176131" w:rsidP="002C78B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C96113">
        <w:rPr>
          <w:rFonts w:cstheme="minorHAnsi"/>
          <w:b/>
          <w:bCs/>
          <w:color w:val="000000" w:themeColor="text1"/>
          <w:sz w:val="20"/>
          <w:szCs w:val="20"/>
        </w:rPr>
        <w:t>LUISIANE MORAIS DA FONSECA</w:t>
      </w:r>
    </w:p>
    <w:p w14:paraId="58C06FBB" w14:textId="4317E781" w:rsidR="00176131" w:rsidRPr="00C96113" w:rsidRDefault="00176131" w:rsidP="002C78B7">
      <w:pPr>
        <w:spacing w:after="0" w:line="360" w:lineRule="auto"/>
        <w:jc w:val="center"/>
        <w:rPr>
          <w:rFonts w:cstheme="minorHAnsi"/>
          <w:i/>
          <w:iCs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>Assessora Jurídica</w:t>
      </w:r>
    </w:p>
    <w:p w14:paraId="01601050" w14:textId="06987313" w:rsidR="002C78B7" w:rsidRPr="00C96113" w:rsidRDefault="002C78B7" w:rsidP="002C78B7">
      <w:pPr>
        <w:spacing w:after="0" w:line="36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>OAB/RN 5213</w:t>
      </w:r>
    </w:p>
    <w:sectPr w:rsidR="002C78B7" w:rsidRPr="00C96113" w:rsidSect="00FF5B2F">
      <w:headerReference w:type="default" r:id="rId9"/>
      <w:footerReference w:type="default" r:id="rId10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94B9" w14:textId="77777777" w:rsidR="00FF5B2F" w:rsidRDefault="00FF5B2F" w:rsidP="00A17EBE">
      <w:pPr>
        <w:spacing w:after="0" w:line="240" w:lineRule="auto"/>
      </w:pPr>
      <w:r>
        <w:separator/>
      </w:r>
    </w:p>
  </w:endnote>
  <w:endnote w:type="continuationSeparator" w:id="0">
    <w:p w14:paraId="79F59357" w14:textId="77777777" w:rsidR="00FF5B2F" w:rsidRDefault="00FF5B2F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E44A" w14:textId="77777777" w:rsidR="00FF5B2F" w:rsidRDefault="00FF5B2F" w:rsidP="00A17EBE">
      <w:pPr>
        <w:spacing w:after="0" w:line="240" w:lineRule="auto"/>
      </w:pPr>
      <w:r>
        <w:separator/>
      </w:r>
    </w:p>
  </w:footnote>
  <w:footnote w:type="continuationSeparator" w:id="0">
    <w:p w14:paraId="3DC1C305" w14:textId="77777777" w:rsidR="00FF5B2F" w:rsidRDefault="00FF5B2F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D7B"/>
    <w:multiLevelType w:val="hybridMultilevel"/>
    <w:tmpl w:val="93E420D6"/>
    <w:lvl w:ilvl="0" w:tplc="948AEF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C9727E1"/>
    <w:multiLevelType w:val="hybridMultilevel"/>
    <w:tmpl w:val="6250280E"/>
    <w:lvl w:ilvl="0" w:tplc="59B0264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EAC7E89"/>
    <w:multiLevelType w:val="hybridMultilevel"/>
    <w:tmpl w:val="F44A5DFC"/>
    <w:lvl w:ilvl="0" w:tplc="A662943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963D61"/>
    <w:multiLevelType w:val="hybridMultilevel"/>
    <w:tmpl w:val="7AA45104"/>
    <w:lvl w:ilvl="0" w:tplc="135862CA">
      <w:start w:val="1"/>
      <w:numFmt w:val="lowerLetter"/>
      <w:lvlText w:val="%1)"/>
      <w:lvlJc w:val="left"/>
      <w:pPr>
        <w:ind w:left="1778" w:hanging="360"/>
      </w:pPr>
      <w:rPr>
        <w:rFonts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832403159">
    <w:abstractNumId w:val="0"/>
  </w:num>
  <w:num w:numId="2" w16cid:durableId="1220239636">
    <w:abstractNumId w:val="3"/>
  </w:num>
  <w:num w:numId="3" w16cid:durableId="240523816">
    <w:abstractNumId w:val="1"/>
  </w:num>
  <w:num w:numId="4" w16cid:durableId="180264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1F6A"/>
    <w:rsid w:val="00003230"/>
    <w:rsid w:val="00040937"/>
    <w:rsid w:val="000603AF"/>
    <w:rsid w:val="000634ED"/>
    <w:rsid w:val="00077568"/>
    <w:rsid w:val="000913FE"/>
    <w:rsid w:val="00095087"/>
    <w:rsid w:val="000A1202"/>
    <w:rsid w:val="000B1F81"/>
    <w:rsid w:val="00101EC9"/>
    <w:rsid w:val="0012526F"/>
    <w:rsid w:val="00143147"/>
    <w:rsid w:val="00145FB3"/>
    <w:rsid w:val="00164315"/>
    <w:rsid w:val="00176131"/>
    <w:rsid w:val="00192BF7"/>
    <w:rsid w:val="001D582A"/>
    <w:rsid w:val="0022381E"/>
    <w:rsid w:val="002471A9"/>
    <w:rsid w:val="00247BB3"/>
    <w:rsid w:val="002510C6"/>
    <w:rsid w:val="00284DE1"/>
    <w:rsid w:val="0028518B"/>
    <w:rsid w:val="002C78B7"/>
    <w:rsid w:val="002D3CBD"/>
    <w:rsid w:val="00367C26"/>
    <w:rsid w:val="003A20BB"/>
    <w:rsid w:val="003C12F5"/>
    <w:rsid w:val="003C2973"/>
    <w:rsid w:val="003D5497"/>
    <w:rsid w:val="003E6EDE"/>
    <w:rsid w:val="003E7973"/>
    <w:rsid w:val="004063F5"/>
    <w:rsid w:val="00411DA0"/>
    <w:rsid w:val="00417A4E"/>
    <w:rsid w:val="00466C22"/>
    <w:rsid w:val="004953B9"/>
    <w:rsid w:val="004A566F"/>
    <w:rsid w:val="004A7EA3"/>
    <w:rsid w:val="004B5D4A"/>
    <w:rsid w:val="004C50BF"/>
    <w:rsid w:val="00502F87"/>
    <w:rsid w:val="0050649E"/>
    <w:rsid w:val="0051469F"/>
    <w:rsid w:val="005176C5"/>
    <w:rsid w:val="005344CA"/>
    <w:rsid w:val="00540D51"/>
    <w:rsid w:val="00552BF7"/>
    <w:rsid w:val="00564AD3"/>
    <w:rsid w:val="0058258D"/>
    <w:rsid w:val="005C3229"/>
    <w:rsid w:val="006130FC"/>
    <w:rsid w:val="00637820"/>
    <w:rsid w:val="00671505"/>
    <w:rsid w:val="006810BC"/>
    <w:rsid w:val="006916A2"/>
    <w:rsid w:val="006B620A"/>
    <w:rsid w:val="006C44B9"/>
    <w:rsid w:val="00707CE3"/>
    <w:rsid w:val="0079296B"/>
    <w:rsid w:val="00797542"/>
    <w:rsid w:val="007D6E7E"/>
    <w:rsid w:val="007E40F7"/>
    <w:rsid w:val="007F3CA5"/>
    <w:rsid w:val="0082214F"/>
    <w:rsid w:val="00827EE5"/>
    <w:rsid w:val="00880F41"/>
    <w:rsid w:val="00903C0E"/>
    <w:rsid w:val="00930D44"/>
    <w:rsid w:val="00932D60"/>
    <w:rsid w:val="00933DE6"/>
    <w:rsid w:val="00951E06"/>
    <w:rsid w:val="00952FF6"/>
    <w:rsid w:val="00987B57"/>
    <w:rsid w:val="00990730"/>
    <w:rsid w:val="00A17EBE"/>
    <w:rsid w:val="00A30099"/>
    <w:rsid w:val="00A51837"/>
    <w:rsid w:val="00A73A26"/>
    <w:rsid w:val="00AA07AA"/>
    <w:rsid w:val="00AC0E2D"/>
    <w:rsid w:val="00AF6118"/>
    <w:rsid w:val="00B366CF"/>
    <w:rsid w:val="00B56A23"/>
    <w:rsid w:val="00B71809"/>
    <w:rsid w:val="00B71EA7"/>
    <w:rsid w:val="00B96102"/>
    <w:rsid w:val="00BC22E4"/>
    <w:rsid w:val="00BE6A62"/>
    <w:rsid w:val="00C11C56"/>
    <w:rsid w:val="00C14643"/>
    <w:rsid w:val="00C175CE"/>
    <w:rsid w:val="00C266D1"/>
    <w:rsid w:val="00C2683D"/>
    <w:rsid w:val="00C324C0"/>
    <w:rsid w:val="00C930B2"/>
    <w:rsid w:val="00C951B5"/>
    <w:rsid w:val="00C96113"/>
    <w:rsid w:val="00CA7BC1"/>
    <w:rsid w:val="00CB1EBC"/>
    <w:rsid w:val="00CE2C00"/>
    <w:rsid w:val="00D13F50"/>
    <w:rsid w:val="00D17328"/>
    <w:rsid w:val="00D17DDA"/>
    <w:rsid w:val="00D459C5"/>
    <w:rsid w:val="00D611B2"/>
    <w:rsid w:val="00D859AD"/>
    <w:rsid w:val="00D968F4"/>
    <w:rsid w:val="00DD6C9D"/>
    <w:rsid w:val="00DF6A63"/>
    <w:rsid w:val="00E0473A"/>
    <w:rsid w:val="00E34CBB"/>
    <w:rsid w:val="00E41507"/>
    <w:rsid w:val="00EB06CF"/>
    <w:rsid w:val="00EE4AF6"/>
    <w:rsid w:val="00F608E0"/>
    <w:rsid w:val="00F65325"/>
    <w:rsid w:val="00F71561"/>
    <w:rsid w:val="00F9743D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customStyle="1" w:styleId="Default">
    <w:name w:val="Default"/>
    <w:rsid w:val="00AF6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50649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064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8079">
          <w:blockQuote w:val="1"/>
          <w:marLeft w:val="72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C129A-216A-4EA6-8B23-8BC8B7C4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1948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Pregoeiro Câmara</cp:lastModifiedBy>
  <cp:revision>42</cp:revision>
  <cp:lastPrinted>2024-02-08T12:35:00Z</cp:lastPrinted>
  <dcterms:created xsi:type="dcterms:W3CDTF">2024-02-07T12:10:00Z</dcterms:created>
  <dcterms:modified xsi:type="dcterms:W3CDTF">2024-02-08T12:35:00Z</dcterms:modified>
</cp:coreProperties>
</file>