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4238" w14:textId="4FBFE8E8" w:rsidR="00506C0B" w:rsidRPr="00375815" w:rsidRDefault="007112C6" w:rsidP="0078410C">
      <w:pPr>
        <w:tabs>
          <w:tab w:val="left" w:pos="851"/>
          <w:tab w:val="left" w:pos="1418"/>
          <w:tab w:val="left" w:pos="2694"/>
        </w:tabs>
        <w:spacing w:before="0" w:after="0" w:line="240" w:lineRule="auto"/>
        <w:ind w:firstLine="0"/>
        <w:rPr>
          <w:rFonts w:asciiTheme="majorHAnsi" w:eastAsia="Calibri" w:hAnsiTheme="majorHAnsi" w:cs="Arial"/>
          <w:b/>
          <w:bCs/>
          <w:sz w:val="24"/>
          <w:lang w:eastAsia="en-US"/>
        </w:rPr>
      </w:pPr>
      <w:r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>CONCORRÊNCIA</w:t>
      </w:r>
      <w:r w:rsidR="0078410C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 </w:t>
      </w:r>
      <w:r w:rsidR="00506C0B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 xml:space="preserve">Nº </w:t>
      </w:r>
      <w:r w:rsidR="001F5F6D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begin"/>
      </w:r>
      <w:r w:rsidR="001F5F6D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instrText xml:space="preserve"> MERGEFIELD Número_manifestação </w:instrText>
      </w:r>
      <w:r w:rsidR="001F5F6D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fldChar w:fldCharType="end"/>
      </w:r>
      <w:r w:rsidR="0078410C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>00</w:t>
      </w:r>
      <w:r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>1</w:t>
      </w:r>
      <w:r w:rsidR="0078410C" w:rsidRPr="00375815">
        <w:rPr>
          <w:rFonts w:asciiTheme="majorHAnsi" w:eastAsia="Calibri" w:hAnsiTheme="majorHAnsi" w:cs="Arial"/>
          <w:b/>
          <w:bCs/>
          <w:sz w:val="24"/>
          <w:lang w:eastAsia="en-US"/>
        </w:rPr>
        <w:t>/2023</w:t>
      </w:r>
    </w:p>
    <w:p w14:paraId="321C7510" w14:textId="62F066DC" w:rsidR="00506C0B" w:rsidRPr="00375815" w:rsidRDefault="0078410C" w:rsidP="0078410C">
      <w:pPr>
        <w:tabs>
          <w:tab w:val="left" w:pos="1701"/>
        </w:tabs>
        <w:spacing w:before="0" w:after="0" w:line="240" w:lineRule="auto"/>
        <w:ind w:hanging="1701"/>
        <w:rPr>
          <w:rFonts w:asciiTheme="majorHAnsi" w:eastAsia="Calibri" w:hAnsiTheme="majorHAnsi" w:cs="Arial"/>
          <w:sz w:val="24"/>
          <w:lang w:eastAsia="en-US"/>
        </w:rPr>
      </w:pPr>
      <w:r w:rsidRPr="00375815">
        <w:rPr>
          <w:rFonts w:asciiTheme="majorHAnsi" w:eastAsia="Calibri" w:hAnsiTheme="majorHAnsi" w:cs="Arial"/>
          <w:bCs/>
          <w:sz w:val="24"/>
          <w:lang w:eastAsia="en-US"/>
        </w:rPr>
        <w:tab/>
      </w:r>
      <w:r w:rsidR="00506C0B" w:rsidRPr="00375815">
        <w:rPr>
          <w:rFonts w:asciiTheme="majorHAnsi" w:eastAsia="Calibri" w:hAnsiTheme="majorHAnsi" w:cs="Arial"/>
          <w:b/>
          <w:sz w:val="24"/>
          <w:lang w:eastAsia="en-US"/>
        </w:rPr>
        <w:t>INTERESSADO:</w:t>
      </w:r>
      <w:r w:rsidRPr="00375815">
        <w:rPr>
          <w:rFonts w:asciiTheme="majorHAnsi" w:eastAsia="Calibri" w:hAnsiTheme="majorHAnsi" w:cs="Arial"/>
          <w:bCs/>
          <w:sz w:val="24"/>
          <w:lang w:eastAsia="en-US"/>
        </w:rPr>
        <w:t xml:space="preserve"> Câmara Municipal de Jardim do Seridó/RN.</w:t>
      </w:r>
      <w:r w:rsidR="00506C0B" w:rsidRPr="00375815">
        <w:rPr>
          <w:rFonts w:asciiTheme="majorHAnsi" w:eastAsia="Calibri" w:hAnsiTheme="majorHAnsi" w:cs="Arial"/>
          <w:bCs/>
          <w:sz w:val="24"/>
          <w:lang w:eastAsia="en-US"/>
        </w:rPr>
        <w:tab/>
      </w:r>
    </w:p>
    <w:p w14:paraId="43972AA6" w14:textId="0A48EC32" w:rsidR="007112C6" w:rsidRPr="00375815" w:rsidRDefault="00506C0B" w:rsidP="007112C6">
      <w:pPr>
        <w:pStyle w:val="Default"/>
        <w:jc w:val="both"/>
        <w:rPr>
          <w:rFonts w:asciiTheme="majorHAnsi" w:hAnsiTheme="majorHAnsi"/>
        </w:rPr>
      </w:pPr>
      <w:r w:rsidRPr="00375815">
        <w:rPr>
          <w:rFonts w:asciiTheme="majorHAnsi" w:eastAsia="Calibri" w:hAnsiTheme="majorHAnsi" w:cs="Arial"/>
        </w:rPr>
        <w:t>ASSUNTO:</w:t>
      </w:r>
      <w:r w:rsidR="0078410C" w:rsidRPr="00375815">
        <w:rPr>
          <w:rFonts w:asciiTheme="majorHAnsi" w:eastAsia="Calibri" w:hAnsiTheme="majorHAnsi" w:cs="Arial"/>
        </w:rPr>
        <w:t xml:space="preserve"> </w:t>
      </w:r>
      <w:r w:rsidR="007112C6" w:rsidRPr="00375815">
        <w:rPr>
          <w:rFonts w:asciiTheme="majorHAnsi" w:hAnsiTheme="majorHAnsi"/>
        </w:rPr>
        <w:t xml:space="preserve">Análise jurídica da </w:t>
      </w:r>
      <w:r w:rsidR="00280D84" w:rsidRPr="00375815">
        <w:rPr>
          <w:rFonts w:asciiTheme="majorHAnsi" w:hAnsiTheme="majorHAnsi"/>
        </w:rPr>
        <w:t>sessão de Licitação</w:t>
      </w:r>
      <w:r w:rsidR="007112C6" w:rsidRPr="00375815">
        <w:rPr>
          <w:rFonts w:asciiTheme="majorHAnsi" w:hAnsiTheme="majorHAnsi"/>
        </w:rPr>
        <w:t xml:space="preserve"> CONCORRÊNCIA, do tipo menor preço global. </w:t>
      </w:r>
    </w:p>
    <w:p w14:paraId="131AA8DC" w14:textId="77777777" w:rsidR="007112C6" w:rsidRPr="00375815" w:rsidRDefault="007112C6" w:rsidP="007112C6">
      <w:pPr>
        <w:pStyle w:val="Default"/>
        <w:jc w:val="both"/>
        <w:rPr>
          <w:rFonts w:asciiTheme="majorHAnsi" w:hAnsiTheme="majorHAnsi"/>
        </w:rPr>
      </w:pPr>
    </w:p>
    <w:p w14:paraId="46BDB0BA" w14:textId="77777777" w:rsidR="007112C6" w:rsidRPr="00375815" w:rsidRDefault="007112C6" w:rsidP="007112C6">
      <w:pPr>
        <w:pStyle w:val="Default"/>
        <w:jc w:val="both"/>
        <w:rPr>
          <w:rFonts w:asciiTheme="majorHAnsi" w:hAnsiTheme="majorHAnsi"/>
        </w:rPr>
      </w:pPr>
    </w:p>
    <w:p w14:paraId="3D3B66FA" w14:textId="3EDFC6F8" w:rsidR="00275286" w:rsidRPr="00375815" w:rsidRDefault="00275286" w:rsidP="00275286">
      <w:pPr>
        <w:spacing w:before="280" w:after="280" w:line="360" w:lineRule="auto"/>
        <w:ind w:left="3969" w:firstLine="0"/>
        <w:rPr>
          <w:rFonts w:asciiTheme="majorHAnsi" w:hAnsiTheme="majorHAnsi"/>
          <w:b/>
          <w:i/>
          <w:iCs/>
          <w:sz w:val="24"/>
        </w:rPr>
      </w:pPr>
      <w:r w:rsidRPr="00375815">
        <w:rPr>
          <w:rFonts w:asciiTheme="majorHAnsi" w:hAnsiTheme="majorHAnsi"/>
          <w:i/>
          <w:iCs/>
          <w:sz w:val="24"/>
        </w:rPr>
        <w:t xml:space="preserve">PEDIDO DE PARECER JURÍDICO CONCLUSIVO PARA </w:t>
      </w:r>
      <w:r w:rsidRPr="00375815">
        <w:rPr>
          <w:rFonts w:asciiTheme="majorHAnsi" w:hAnsiTheme="majorHAnsi"/>
          <w:i/>
          <w:iCs/>
          <w:sz w:val="24"/>
        </w:rPr>
        <w:t>CONCORRÊNCIA</w:t>
      </w:r>
      <w:r w:rsidRPr="00375815">
        <w:rPr>
          <w:rFonts w:asciiTheme="majorHAnsi" w:hAnsiTheme="majorHAnsi"/>
          <w:i/>
          <w:iCs/>
          <w:sz w:val="24"/>
        </w:rPr>
        <w:t xml:space="preserve"> N. 00</w:t>
      </w:r>
      <w:r w:rsidRPr="00375815">
        <w:rPr>
          <w:rFonts w:asciiTheme="majorHAnsi" w:hAnsiTheme="majorHAnsi"/>
          <w:i/>
          <w:iCs/>
          <w:sz w:val="24"/>
        </w:rPr>
        <w:t>1</w:t>
      </w:r>
      <w:r w:rsidRPr="00375815">
        <w:rPr>
          <w:rFonts w:asciiTheme="majorHAnsi" w:hAnsiTheme="majorHAnsi"/>
          <w:i/>
          <w:iCs/>
          <w:sz w:val="24"/>
        </w:rPr>
        <w:t xml:space="preserve">/2023. CUMPRIMENTO DAS ETAPAS ESTANDO PENDENTE A ADJUDICAÇÃO E HOMOLOGAÇÃO. ATO REGULAR PARA HOMOLOGAÇÃO. APROVAÇÃO. </w:t>
      </w:r>
      <w:r w:rsidRPr="00375815">
        <w:rPr>
          <w:rFonts w:asciiTheme="majorHAnsi" w:hAnsiTheme="majorHAnsi"/>
          <w:i/>
          <w:iCs/>
          <w:sz w:val="24"/>
          <w:highlight w:val="white"/>
        </w:rPr>
        <w:t>INCISO II DO § 2º DO ARTIGO 53 DA LEI Nº 14.133/2021</w:t>
      </w:r>
      <w:r w:rsidR="00065A4D" w:rsidRPr="00375815">
        <w:rPr>
          <w:rFonts w:asciiTheme="majorHAnsi" w:hAnsiTheme="majorHAnsi"/>
          <w:b/>
          <w:i/>
          <w:iCs/>
          <w:sz w:val="24"/>
        </w:rPr>
        <w:t>.</w:t>
      </w:r>
    </w:p>
    <w:p w14:paraId="3B5A9E85" w14:textId="77777777" w:rsidR="006F0CAC" w:rsidRPr="00375815" w:rsidRDefault="006F0CAC" w:rsidP="006F0CAC">
      <w:pPr>
        <w:spacing w:before="280" w:after="280" w:line="360" w:lineRule="auto"/>
        <w:ind w:left="1701"/>
        <w:rPr>
          <w:rFonts w:asciiTheme="majorHAnsi" w:hAnsiTheme="majorHAnsi"/>
          <w:b/>
          <w:sz w:val="24"/>
        </w:rPr>
      </w:pPr>
      <w:r w:rsidRPr="00375815">
        <w:rPr>
          <w:rFonts w:asciiTheme="majorHAnsi" w:hAnsiTheme="majorHAnsi"/>
          <w:b/>
          <w:sz w:val="24"/>
        </w:rPr>
        <w:t>PRELIMINARMENTE</w:t>
      </w:r>
    </w:p>
    <w:p w14:paraId="595131A9" w14:textId="77777777" w:rsidR="006F0CAC" w:rsidRPr="00375815" w:rsidRDefault="006F0CAC" w:rsidP="006F0CAC">
      <w:pPr>
        <w:tabs>
          <w:tab w:val="left" w:pos="1103"/>
        </w:tabs>
        <w:spacing w:before="280" w:after="28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 xml:space="preserve">Esta Assessoria Jurídica examinará o cumprimento das etapas obrigatórias e as respectivas documentações relativas à fase externa deste certame licitatório, a fim de atestar a legitimidade do procedimento ante a intenção de homologação do </w:t>
      </w:r>
      <w:r w:rsidRPr="00375815">
        <w:rPr>
          <w:rFonts w:asciiTheme="majorHAnsi" w:hAnsiTheme="majorHAnsi"/>
          <w:sz w:val="24"/>
        </w:rPr>
        <w:t>Concorrência nº 001</w:t>
      </w:r>
      <w:r w:rsidRPr="00375815">
        <w:rPr>
          <w:rFonts w:asciiTheme="majorHAnsi" w:hAnsiTheme="majorHAnsi"/>
          <w:sz w:val="24"/>
        </w:rPr>
        <w:t xml:space="preserve">/2023. </w:t>
      </w:r>
    </w:p>
    <w:p w14:paraId="634A012E" w14:textId="633EE491" w:rsidR="007A05A6" w:rsidRPr="00375815" w:rsidRDefault="007A05A6" w:rsidP="006F0CAC">
      <w:pPr>
        <w:tabs>
          <w:tab w:val="left" w:pos="1103"/>
        </w:tabs>
        <w:spacing w:before="280" w:after="28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Cumpre informar que a avaliação dos aspectos técnicos da presente licitação não se mostra tarefa afeta a este assessor jurídico. Presume-se, então, que as especificações técnicas contidas no presente processo, inclusive quanto ao detalhamento dos objetos da contratação, suas</w:t>
      </w:r>
      <w:r w:rsidRPr="00375815">
        <w:rPr>
          <w:rFonts w:asciiTheme="majorHAnsi" w:hAnsiTheme="majorHAnsi"/>
          <w:sz w:val="24"/>
        </w:rPr>
        <w:t xml:space="preserve"> </w:t>
      </w:r>
      <w:r w:rsidRPr="00375815">
        <w:rPr>
          <w:rFonts w:asciiTheme="majorHAnsi" w:hAnsiTheme="majorHAnsi"/>
          <w:sz w:val="24"/>
        </w:rPr>
        <w:t>características, quantidades, requisitos, bem como quanto a pesquisa de preços, tenham sido regularmente apuradas pela comissão de licitação.</w:t>
      </w:r>
    </w:p>
    <w:p w14:paraId="2DF9714E" w14:textId="5F2A4788" w:rsidR="00065A4D" w:rsidRPr="00375815" w:rsidRDefault="00065A4D" w:rsidP="006F0CAC">
      <w:pPr>
        <w:tabs>
          <w:tab w:val="left" w:pos="1103"/>
        </w:tabs>
        <w:spacing w:before="280" w:after="28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Este esclarecimento se faz necessário porque o parecer jurídico, conforme orientação doutrinária e jurisprudencial é ato de natureza meramente opinativa não vinculante, que tem por escopo subsidiar o administrador de elementos para melhor formar seu juízo de conveniência e oportunidade, e assim, tomar a decisão que lhe parecer mais adequada.</w:t>
      </w:r>
    </w:p>
    <w:p w14:paraId="4C553E58" w14:textId="77777777" w:rsidR="002829BB" w:rsidRPr="00375815" w:rsidRDefault="002829BB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before="280" w:after="280" w:line="360" w:lineRule="auto"/>
        <w:ind w:left="-142" w:firstLine="1843"/>
        <w:rPr>
          <w:rFonts w:asciiTheme="majorHAnsi" w:hAnsiTheme="majorHAnsi"/>
          <w:b/>
          <w:color w:val="000000"/>
          <w:sz w:val="24"/>
        </w:rPr>
      </w:pPr>
      <w:r w:rsidRPr="00375815">
        <w:rPr>
          <w:rFonts w:asciiTheme="majorHAnsi" w:hAnsiTheme="majorHAnsi"/>
          <w:b/>
          <w:color w:val="000000"/>
          <w:sz w:val="24"/>
        </w:rPr>
        <w:lastRenderedPageBreak/>
        <w:t>RELATÓRIO</w:t>
      </w:r>
    </w:p>
    <w:p w14:paraId="7D458983" w14:textId="71833C0F" w:rsidR="002829BB" w:rsidRPr="00375815" w:rsidRDefault="002829BB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color w:val="000000"/>
          <w:sz w:val="24"/>
        </w:rPr>
      </w:pPr>
      <w:r w:rsidRPr="00375815">
        <w:rPr>
          <w:rFonts w:asciiTheme="majorHAnsi" w:hAnsiTheme="majorHAnsi"/>
          <w:color w:val="000000"/>
          <w:sz w:val="24"/>
        </w:rPr>
        <w:t xml:space="preserve">A fase externa iniciou com a publicação do aviso de Edital, em </w:t>
      </w:r>
      <w:r w:rsidRPr="00375815">
        <w:rPr>
          <w:rFonts w:asciiTheme="majorHAnsi" w:hAnsiTheme="majorHAnsi"/>
          <w:color w:val="000000"/>
          <w:sz w:val="24"/>
        </w:rPr>
        <w:t>14</w:t>
      </w:r>
      <w:r w:rsidRPr="00375815">
        <w:rPr>
          <w:rFonts w:asciiTheme="majorHAnsi" w:hAnsiTheme="majorHAnsi"/>
          <w:color w:val="000000"/>
          <w:sz w:val="24"/>
        </w:rPr>
        <w:t>/1</w:t>
      </w:r>
      <w:r w:rsidRPr="00375815">
        <w:rPr>
          <w:rFonts w:asciiTheme="majorHAnsi" w:hAnsiTheme="majorHAnsi"/>
          <w:color w:val="000000"/>
          <w:sz w:val="24"/>
        </w:rPr>
        <w:t>2</w:t>
      </w:r>
      <w:r w:rsidRPr="00375815">
        <w:rPr>
          <w:rFonts w:asciiTheme="majorHAnsi" w:hAnsiTheme="majorHAnsi"/>
          <w:color w:val="000000"/>
          <w:sz w:val="24"/>
        </w:rPr>
        <w:t>/2023</w:t>
      </w:r>
      <w:r w:rsidR="002653ED" w:rsidRPr="00375815">
        <w:rPr>
          <w:rFonts w:asciiTheme="majorHAnsi" w:hAnsiTheme="majorHAnsi"/>
          <w:color w:val="000000"/>
          <w:sz w:val="24"/>
        </w:rPr>
        <w:t xml:space="preserve"> </w:t>
      </w:r>
      <w:r w:rsidR="002653ED" w:rsidRPr="00375815">
        <w:rPr>
          <w:rFonts w:asciiTheme="majorHAnsi" w:hAnsiTheme="majorHAnsi"/>
          <w:sz w:val="24"/>
          <w:shd w:val="clear" w:color="auto" w:fill="FFFFFF"/>
        </w:rPr>
        <w:t>(EDITAL RETIFICADO - 001-2023 - CONCORRÊNCIA ELETRONICA - EXECUÇÃO DE PROJETO ARQUITETÔNICO, ENGENHARIA E FISCALIZAÇÃO</w:t>
      </w:r>
      <w:r w:rsidR="002653ED" w:rsidRPr="00375815">
        <w:rPr>
          <w:rFonts w:asciiTheme="majorHAnsi" w:hAnsiTheme="majorHAnsi"/>
          <w:sz w:val="24"/>
          <w:shd w:val="clear" w:color="auto" w:fill="FFFFFF"/>
        </w:rPr>
        <w:t>)</w:t>
      </w:r>
      <w:r w:rsidRPr="00375815">
        <w:rPr>
          <w:rFonts w:asciiTheme="majorHAnsi" w:hAnsiTheme="majorHAnsi"/>
          <w:sz w:val="24"/>
        </w:rPr>
        <w:t xml:space="preserve">, no </w:t>
      </w:r>
      <w:r w:rsidRPr="00375815">
        <w:rPr>
          <w:rFonts w:asciiTheme="majorHAnsi" w:hAnsiTheme="majorHAnsi"/>
          <w:color w:val="000000"/>
          <w:sz w:val="24"/>
        </w:rPr>
        <w:t xml:space="preserve">Diário Oficial das Câmaras Municipais, informando sobre a realização </w:t>
      </w:r>
      <w:r w:rsidRPr="00375815">
        <w:rPr>
          <w:rFonts w:asciiTheme="majorHAnsi" w:hAnsiTheme="majorHAnsi"/>
          <w:color w:val="000000"/>
          <w:sz w:val="24"/>
        </w:rPr>
        <w:t xml:space="preserve">da Concorrência </w:t>
      </w:r>
      <w:r w:rsidRPr="00375815">
        <w:rPr>
          <w:rFonts w:asciiTheme="majorHAnsi" w:hAnsiTheme="majorHAnsi"/>
          <w:color w:val="000000"/>
          <w:sz w:val="24"/>
        </w:rPr>
        <w:t>n. 00</w:t>
      </w:r>
      <w:r w:rsidR="002653ED" w:rsidRPr="00375815">
        <w:rPr>
          <w:rFonts w:asciiTheme="majorHAnsi" w:hAnsiTheme="majorHAnsi"/>
          <w:color w:val="000000"/>
          <w:sz w:val="24"/>
        </w:rPr>
        <w:t>1</w:t>
      </w:r>
      <w:r w:rsidRPr="00375815">
        <w:rPr>
          <w:rFonts w:asciiTheme="majorHAnsi" w:hAnsiTheme="majorHAnsi"/>
          <w:color w:val="000000"/>
          <w:sz w:val="24"/>
        </w:rPr>
        <w:t xml:space="preserve">/2023, no dia </w:t>
      </w:r>
      <w:r w:rsidR="002653ED" w:rsidRPr="00375815">
        <w:rPr>
          <w:rFonts w:asciiTheme="majorHAnsi" w:hAnsiTheme="majorHAnsi"/>
          <w:color w:val="000000"/>
          <w:sz w:val="24"/>
        </w:rPr>
        <w:t>30</w:t>
      </w:r>
      <w:r w:rsidRPr="00375815">
        <w:rPr>
          <w:rFonts w:asciiTheme="majorHAnsi" w:hAnsiTheme="majorHAnsi"/>
          <w:color w:val="000000"/>
          <w:sz w:val="24"/>
        </w:rPr>
        <w:t>/1</w:t>
      </w:r>
      <w:r w:rsidR="002653ED" w:rsidRPr="00375815">
        <w:rPr>
          <w:rFonts w:asciiTheme="majorHAnsi" w:hAnsiTheme="majorHAnsi"/>
          <w:color w:val="000000"/>
          <w:sz w:val="24"/>
        </w:rPr>
        <w:t>2</w:t>
      </w:r>
      <w:r w:rsidRPr="00375815">
        <w:rPr>
          <w:rFonts w:asciiTheme="majorHAnsi" w:hAnsiTheme="majorHAnsi"/>
          <w:color w:val="000000"/>
          <w:sz w:val="24"/>
        </w:rPr>
        <w:t xml:space="preserve">/2023, às </w:t>
      </w:r>
      <w:r w:rsidR="002653ED" w:rsidRPr="00375815">
        <w:rPr>
          <w:rFonts w:asciiTheme="majorHAnsi" w:hAnsiTheme="majorHAnsi"/>
          <w:color w:val="000000"/>
          <w:sz w:val="24"/>
        </w:rPr>
        <w:t>16</w:t>
      </w:r>
      <w:r w:rsidRPr="00375815">
        <w:rPr>
          <w:rFonts w:asciiTheme="majorHAnsi" w:hAnsiTheme="majorHAnsi"/>
          <w:color w:val="000000"/>
          <w:sz w:val="24"/>
        </w:rPr>
        <w:t xml:space="preserve">h01min. </w:t>
      </w:r>
    </w:p>
    <w:p w14:paraId="6FB954BB" w14:textId="77777777" w:rsidR="002829BB" w:rsidRPr="00375815" w:rsidRDefault="002829BB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color w:val="000000"/>
          <w:sz w:val="24"/>
        </w:rPr>
      </w:pPr>
      <w:r w:rsidRPr="00375815">
        <w:rPr>
          <w:rFonts w:asciiTheme="majorHAnsi" w:hAnsiTheme="majorHAnsi"/>
          <w:color w:val="000000"/>
          <w:sz w:val="24"/>
        </w:rPr>
        <w:t>Alguns pedidos de esclarecimentos, referente ao processo licitatório foram enviados por e-mail, dos quais todos foram devidamente respondidos pela unidade técnica.</w:t>
      </w:r>
    </w:p>
    <w:p w14:paraId="33F48ABD" w14:textId="77187D2D" w:rsidR="002829BB" w:rsidRPr="00375815" w:rsidRDefault="002829BB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color w:val="000000"/>
          <w:sz w:val="24"/>
        </w:rPr>
      </w:pPr>
      <w:r w:rsidRPr="00375815">
        <w:rPr>
          <w:rFonts w:asciiTheme="majorHAnsi" w:hAnsiTheme="majorHAnsi"/>
          <w:color w:val="000000"/>
          <w:sz w:val="24"/>
        </w:rPr>
        <w:t>Na sessão pública teve a abertura das propostas, onde as empresas participaram da fase competitiva de forma eletrônica.</w:t>
      </w:r>
    </w:p>
    <w:p w14:paraId="161E5E21" w14:textId="217686FB" w:rsidR="002653ED" w:rsidRPr="00375815" w:rsidRDefault="002653ED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color w:val="000000"/>
          <w:sz w:val="24"/>
        </w:rPr>
      </w:pPr>
      <w:r w:rsidRPr="00375815">
        <w:rPr>
          <w:rFonts w:asciiTheme="majorHAnsi" w:hAnsiTheme="majorHAnsi"/>
          <w:color w:val="000000"/>
          <w:sz w:val="24"/>
        </w:rPr>
        <w:t>É o relatório.</w:t>
      </w:r>
    </w:p>
    <w:p w14:paraId="2DCAC6D4" w14:textId="77777777" w:rsidR="002653ED" w:rsidRPr="00375815" w:rsidRDefault="002653ED" w:rsidP="002653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b/>
          <w:color w:val="000000"/>
          <w:sz w:val="24"/>
        </w:rPr>
      </w:pPr>
      <w:r w:rsidRPr="00375815">
        <w:rPr>
          <w:rFonts w:asciiTheme="majorHAnsi" w:hAnsiTheme="majorHAnsi"/>
          <w:b/>
          <w:color w:val="000000"/>
          <w:sz w:val="24"/>
        </w:rPr>
        <w:t>2.</w:t>
      </w:r>
      <w:r w:rsidRPr="00375815">
        <w:rPr>
          <w:rFonts w:asciiTheme="majorHAnsi" w:hAnsiTheme="majorHAnsi"/>
          <w:color w:val="000000"/>
          <w:sz w:val="24"/>
        </w:rPr>
        <w:t xml:space="preserve"> </w:t>
      </w:r>
      <w:r w:rsidRPr="00375815">
        <w:rPr>
          <w:rFonts w:asciiTheme="majorHAnsi" w:hAnsiTheme="majorHAnsi"/>
          <w:b/>
          <w:color w:val="000000"/>
          <w:sz w:val="24"/>
        </w:rPr>
        <w:t>DA ANÁLISE JURÍDICA</w:t>
      </w:r>
    </w:p>
    <w:p w14:paraId="573A740D" w14:textId="77777777" w:rsidR="002653ED" w:rsidRPr="00375815" w:rsidRDefault="002653ED" w:rsidP="002653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b/>
          <w:color w:val="000000"/>
          <w:sz w:val="24"/>
        </w:rPr>
      </w:pPr>
      <w:r w:rsidRPr="00375815">
        <w:rPr>
          <w:rFonts w:asciiTheme="majorHAnsi" w:hAnsiTheme="majorHAnsi"/>
          <w:b/>
          <w:color w:val="000000"/>
          <w:sz w:val="24"/>
        </w:rPr>
        <w:t>2.1 DAS EXIGÊNCIAS LEGAIS</w:t>
      </w:r>
    </w:p>
    <w:p w14:paraId="372F0D61" w14:textId="77777777" w:rsidR="0047018F" w:rsidRPr="00375815" w:rsidRDefault="0047018F" w:rsidP="002653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 xml:space="preserve">Vale ressaltar que a obrigatoriedade de a Administração Pública realizar licitação previamente a suas contratações, via de regra, está previsto no art. 37, XXI, da Constituição Federal. Procedimento pelo qual possibilita a Administração a aquisição menos onerosa do objeto ou serviço, que propõe adquirir a melhor proposta, para o que pretende contratar, observada, em todo caso, a isonomia entre os participantes do processo, in verbis: </w:t>
      </w:r>
    </w:p>
    <w:p w14:paraId="4342DC70" w14:textId="77777777" w:rsidR="0047018F" w:rsidRPr="00375815" w:rsidRDefault="0047018F" w:rsidP="004701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63" w:hanging="1"/>
        <w:rPr>
          <w:rFonts w:asciiTheme="majorHAnsi" w:hAnsiTheme="majorHAnsi"/>
          <w:i/>
          <w:iCs/>
          <w:sz w:val="24"/>
        </w:rPr>
      </w:pPr>
      <w:r w:rsidRPr="00375815">
        <w:rPr>
          <w:rFonts w:asciiTheme="majorHAnsi" w:hAnsiTheme="majorHAnsi"/>
          <w:i/>
          <w:iCs/>
          <w:sz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e,também, ao seguinte: </w:t>
      </w:r>
    </w:p>
    <w:p w14:paraId="2D0949A1" w14:textId="77777777" w:rsidR="0047018F" w:rsidRPr="00375815" w:rsidRDefault="0047018F" w:rsidP="004701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63" w:hanging="1"/>
        <w:rPr>
          <w:rFonts w:asciiTheme="majorHAnsi" w:hAnsiTheme="majorHAnsi"/>
          <w:i/>
          <w:iCs/>
          <w:sz w:val="24"/>
        </w:rPr>
      </w:pPr>
      <w:r w:rsidRPr="00375815">
        <w:rPr>
          <w:rFonts w:asciiTheme="majorHAnsi" w:hAnsiTheme="majorHAnsi"/>
          <w:i/>
          <w:iCs/>
          <w:sz w:val="24"/>
        </w:rPr>
        <w:t xml:space="preserve">(...) </w:t>
      </w:r>
    </w:p>
    <w:p w14:paraId="08A15648" w14:textId="2F939290" w:rsidR="0047018F" w:rsidRPr="00375815" w:rsidRDefault="0047018F" w:rsidP="004701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63" w:hanging="1"/>
        <w:rPr>
          <w:rFonts w:asciiTheme="majorHAnsi" w:hAnsiTheme="majorHAnsi"/>
          <w:b/>
          <w:i/>
          <w:iCs/>
          <w:color w:val="000000"/>
          <w:sz w:val="24"/>
        </w:rPr>
      </w:pPr>
      <w:r w:rsidRPr="00375815">
        <w:rPr>
          <w:rFonts w:asciiTheme="majorHAnsi" w:hAnsiTheme="majorHAnsi"/>
          <w:i/>
          <w:iCs/>
          <w:sz w:val="24"/>
        </w:rPr>
        <w:t xml:space="preserve">XXI - ressalvados os casos especificados na legislação, as obras, serviços, compras e </w:t>
      </w:r>
      <w:r w:rsidRPr="00375815">
        <w:rPr>
          <w:rFonts w:asciiTheme="majorHAnsi" w:hAnsiTheme="majorHAnsi"/>
          <w:i/>
          <w:iCs/>
          <w:sz w:val="24"/>
        </w:rPr>
        <w:lastRenderedPageBreak/>
        <w:t>alienações serão contratados mediante processo de licitação pública</w:t>
      </w:r>
      <w:r w:rsidRPr="00375815">
        <w:rPr>
          <w:rFonts w:asciiTheme="majorHAnsi" w:hAnsiTheme="majorHAnsi"/>
          <w:i/>
          <w:iCs/>
          <w:sz w:val="24"/>
        </w:rPr>
        <w:t xml:space="preserve"> </w:t>
      </w:r>
      <w:r w:rsidRPr="00375815">
        <w:rPr>
          <w:rFonts w:asciiTheme="majorHAnsi" w:hAnsiTheme="majorHAnsi"/>
          <w:i/>
          <w:iCs/>
          <w:sz w:val="24"/>
        </w:rPr>
        <w:t>que assegure igualdade de condições a todos os concorrentes, com cláusulas</w:t>
      </w:r>
      <w:r w:rsidRPr="00375815">
        <w:rPr>
          <w:rFonts w:asciiTheme="majorHAnsi" w:hAnsiTheme="majorHAnsi"/>
          <w:i/>
          <w:iCs/>
          <w:sz w:val="24"/>
        </w:rPr>
        <w:t xml:space="preserve"> </w:t>
      </w:r>
      <w:r w:rsidRPr="00375815">
        <w:rPr>
          <w:rFonts w:asciiTheme="majorHAnsi" w:hAnsiTheme="majorHAnsi"/>
          <w:i/>
          <w:iCs/>
          <w:sz w:val="24"/>
        </w:rPr>
        <w:t>que estabeleçam obrigações de pagamento, mantidas as condições efetivas da</w:t>
      </w:r>
      <w:r w:rsidRPr="00375815">
        <w:rPr>
          <w:rFonts w:asciiTheme="majorHAnsi" w:hAnsiTheme="majorHAnsi"/>
          <w:i/>
          <w:iCs/>
          <w:sz w:val="24"/>
        </w:rPr>
        <w:t xml:space="preserve"> </w:t>
      </w:r>
      <w:r w:rsidRPr="00375815">
        <w:rPr>
          <w:rFonts w:asciiTheme="majorHAnsi" w:hAnsiTheme="majorHAnsi"/>
          <w:i/>
          <w:iCs/>
          <w:sz w:val="24"/>
        </w:rPr>
        <w:t xml:space="preserve">proposta, nos termos da lei, o qual somente permitirá as exigências de qualificação técnica e econômica indispensáveis à garantia do cumprimento </w:t>
      </w:r>
      <w:r w:rsidRPr="00375815">
        <w:rPr>
          <w:rFonts w:asciiTheme="majorHAnsi" w:hAnsiTheme="majorHAnsi"/>
          <w:i/>
          <w:iCs/>
          <w:sz w:val="24"/>
        </w:rPr>
        <w:t>das obrigações</w:t>
      </w:r>
      <w:r w:rsidRPr="00375815">
        <w:rPr>
          <w:rFonts w:asciiTheme="majorHAnsi" w:hAnsiTheme="majorHAnsi"/>
          <w:i/>
          <w:iCs/>
          <w:sz w:val="24"/>
        </w:rPr>
        <w:t>.</w:t>
      </w:r>
    </w:p>
    <w:p w14:paraId="385847E4" w14:textId="037A05BE" w:rsidR="002653ED" w:rsidRPr="00375815" w:rsidRDefault="00C21E7F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Marçal Justen Filho, em sua abalizada doutrina, ensina que “a homologação envolve duas ordens de considerações, uma no plano da legalidade, outra no plano da conveniência1 ”, e, didaticamente, passa a explicar, in verbis:</w:t>
      </w:r>
    </w:p>
    <w:p w14:paraId="0A8F162D" w14:textId="214CF0C5" w:rsidR="00977D72" w:rsidRPr="00375815" w:rsidRDefault="00977D72" w:rsidP="00977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536" w:firstLine="0"/>
        <w:rPr>
          <w:rFonts w:asciiTheme="majorHAnsi" w:hAnsiTheme="majorHAnsi"/>
          <w:i/>
          <w:iCs/>
          <w:sz w:val="24"/>
        </w:rPr>
      </w:pPr>
      <w:r w:rsidRPr="00375815">
        <w:rPr>
          <w:rFonts w:asciiTheme="majorHAnsi" w:hAnsiTheme="majorHAnsi"/>
          <w:i/>
          <w:iCs/>
          <w:sz w:val="24"/>
        </w:rPr>
        <w:t>“Preliminarmente, examinam-se os atos praticados para verificar sua conformidade com a lei e o edital. Tratando-se de um juízo de legalidade, a autoridade não dispõe de competência discricionária. Verificando ter ocorrido nulidade, deverá adotar as providências adequadas a eliminar o defeito. A autoridade superior não pode</w:t>
      </w:r>
      <w:r w:rsidRPr="00375815">
        <w:rPr>
          <w:rFonts w:asciiTheme="majorHAnsi" w:hAnsiTheme="majorHAnsi"/>
          <w:i/>
          <w:iCs/>
          <w:sz w:val="24"/>
        </w:rPr>
        <w:t xml:space="preserve"> </w:t>
      </w:r>
      <w:r w:rsidRPr="00375815">
        <w:rPr>
          <w:rFonts w:asciiTheme="majorHAnsi" w:hAnsiTheme="majorHAnsi"/>
          <w:i/>
          <w:iCs/>
          <w:sz w:val="24"/>
        </w:rPr>
        <w:t xml:space="preserve">substituir-se à Comissão, praticando atos em nome próprio, substitutivos daqueles viciados. A decretação da nulidade deverá ser proporcional à natureza e à extensão do vício. Apurando vício na classificação das propostas, a autoridade superior não poderá decretar a nulidade de toda a licitação. Será reaberta a oportunidade para a Comissão efetivar nova classificação. Concluindo pela validade dos atos integrantes do procedimento licitatório, a autoridade superior </w:t>
      </w:r>
      <w:r w:rsidRPr="00375815">
        <w:rPr>
          <w:rFonts w:asciiTheme="majorHAnsi" w:hAnsiTheme="majorHAnsi"/>
          <w:i/>
          <w:iCs/>
          <w:sz w:val="24"/>
        </w:rPr>
        <w:lastRenderedPageBreak/>
        <w:t>efetivará juízo de conveniência acerca da licitação. A extensão do juízo de conveniência contido na homologação depende do conceito que se adote para adjudicação [...]. Se reconhecer a validade dos atos praticados e a conveniência da licitação, a autoridade superior deverá homologar o resultado. A homologação possui eficácia declaratória enquanto confirma a validade de todos os atos praticados no curso da licitação. Possui eficácia constitutiva enquanto proclama a conveniência da licitação e exaure a competência discricionária sobre esse tema.” (grifei)</w:t>
      </w:r>
    </w:p>
    <w:p w14:paraId="25834EB1" w14:textId="77777777" w:rsidR="00C21E7F" w:rsidRPr="00375815" w:rsidRDefault="00C21E7F" w:rsidP="002829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1701"/>
        <w:rPr>
          <w:rFonts w:asciiTheme="majorHAnsi" w:hAnsiTheme="majorHAnsi"/>
          <w:i/>
          <w:iCs/>
          <w:color w:val="000000"/>
          <w:sz w:val="24"/>
        </w:rPr>
      </w:pPr>
    </w:p>
    <w:p w14:paraId="11BC71A5" w14:textId="62B51BFD" w:rsidR="00A85BD5" w:rsidRPr="00375815" w:rsidRDefault="00A85BD5" w:rsidP="00A85BD5">
      <w:pPr>
        <w:spacing w:line="357" w:lineRule="auto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 xml:space="preserve">No mesmo sentido, Lucas Rocha Furtado assevera que “a homologação corresponde à manifestação de concordância da autoridade, competente para assinar o contrato, com os atos até então praticados pela comissão. Essa concordância se refere a dois aspectos: à legalidade dos atos praticados pela comissão e à conveniência de ser mantida a licitação”. </w:t>
      </w:r>
    </w:p>
    <w:p w14:paraId="2EF6C503" w14:textId="1C194D70" w:rsidR="007362C0" w:rsidRPr="00375815" w:rsidRDefault="00A85BD5" w:rsidP="00A85BD5">
      <w:pPr>
        <w:spacing w:line="357" w:lineRule="auto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Ante o exposto, cumpre destacar que o presente parecer visará ao exame da conformidade dos atos praticados com a lei e o edital, levando-se em consideração, caso constatada alguma irregularidade, a natureza e extensão do vício quando for recomendada a homologação, o saneamento de algum ato, bem como a eventual anulação do certame. Dessa forma, concluindo-se pela homologação do certame, esse parecer restringir-se-á tão-somente ao plano da legalidade, cabendo à autoridade competente deliberar acerca da conveniência da licitação.</w:t>
      </w:r>
    </w:p>
    <w:p w14:paraId="5BBADAFD" w14:textId="5150E695" w:rsidR="00F16330" w:rsidRPr="00375815" w:rsidRDefault="00F16330" w:rsidP="00F16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b/>
          <w:color w:val="000000"/>
          <w:sz w:val="24"/>
        </w:rPr>
      </w:pPr>
      <w:r w:rsidRPr="00375815">
        <w:rPr>
          <w:rFonts w:asciiTheme="majorHAnsi" w:hAnsiTheme="majorHAnsi"/>
          <w:b/>
          <w:color w:val="000000"/>
          <w:sz w:val="24"/>
        </w:rPr>
        <w:t>2.</w:t>
      </w:r>
      <w:r w:rsidRPr="00375815">
        <w:rPr>
          <w:rFonts w:asciiTheme="majorHAnsi" w:hAnsiTheme="majorHAnsi"/>
          <w:b/>
          <w:color w:val="000000"/>
          <w:sz w:val="24"/>
        </w:rPr>
        <w:t>2</w:t>
      </w:r>
      <w:r w:rsidRPr="00375815">
        <w:rPr>
          <w:rFonts w:asciiTheme="majorHAnsi" w:hAnsiTheme="majorHAnsi"/>
          <w:b/>
          <w:color w:val="000000"/>
          <w:sz w:val="24"/>
        </w:rPr>
        <w:t xml:space="preserve"> </w:t>
      </w:r>
      <w:r w:rsidRPr="00375815">
        <w:rPr>
          <w:rFonts w:asciiTheme="majorHAnsi" w:hAnsiTheme="majorHAnsi"/>
          <w:b/>
          <w:color w:val="000000"/>
          <w:sz w:val="24"/>
        </w:rPr>
        <w:t>DOS PRAZOS E PUB</w:t>
      </w:r>
      <w:r w:rsidR="004860BF" w:rsidRPr="00375815">
        <w:rPr>
          <w:rFonts w:asciiTheme="majorHAnsi" w:hAnsiTheme="majorHAnsi"/>
          <w:b/>
          <w:color w:val="000000"/>
          <w:sz w:val="24"/>
        </w:rPr>
        <w:t>L</w:t>
      </w:r>
      <w:r w:rsidRPr="00375815">
        <w:rPr>
          <w:rFonts w:asciiTheme="majorHAnsi" w:hAnsiTheme="majorHAnsi"/>
          <w:b/>
          <w:color w:val="000000"/>
          <w:sz w:val="24"/>
        </w:rPr>
        <w:t>ICIDADE</w:t>
      </w:r>
    </w:p>
    <w:p w14:paraId="4BB27A0B" w14:textId="3FE2D6B1" w:rsidR="00F16330" w:rsidRPr="00375815" w:rsidRDefault="00F16330" w:rsidP="00F16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 xml:space="preserve">Destarte, verificamos também que por meio eletrônico, no site da </w:t>
      </w:r>
      <w:r w:rsidRPr="00375815">
        <w:rPr>
          <w:rFonts w:asciiTheme="majorHAnsi" w:hAnsiTheme="majorHAnsi"/>
          <w:sz w:val="24"/>
        </w:rPr>
        <w:t xml:space="preserve">Federação das Câmaras do RN, </w:t>
      </w:r>
      <w:r w:rsidRPr="00375815">
        <w:rPr>
          <w:rFonts w:asciiTheme="majorHAnsi" w:hAnsiTheme="majorHAnsi"/>
          <w:sz w:val="24"/>
        </w:rPr>
        <w:t xml:space="preserve">o presente </w:t>
      </w:r>
      <w:r w:rsidRPr="00375815">
        <w:rPr>
          <w:rFonts w:asciiTheme="majorHAnsi" w:hAnsiTheme="majorHAnsi"/>
          <w:sz w:val="24"/>
        </w:rPr>
        <w:t xml:space="preserve">instrumento de edital e suas retificações </w:t>
      </w:r>
      <w:r w:rsidRPr="00375815">
        <w:rPr>
          <w:rFonts w:asciiTheme="majorHAnsi" w:hAnsiTheme="majorHAnsi"/>
          <w:sz w:val="24"/>
        </w:rPr>
        <w:t>fora</w:t>
      </w:r>
      <w:r w:rsidRPr="00375815">
        <w:rPr>
          <w:rFonts w:asciiTheme="majorHAnsi" w:hAnsiTheme="majorHAnsi"/>
          <w:sz w:val="24"/>
        </w:rPr>
        <w:t>m</w:t>
      </w:r>
      <w:r w:rsidRPr="00375815">
        <w:rPr>
          <w:rFonts w:asciiTheme="majorHAnsi" w:hAnsiTheme="majorHAnsi"/>
          <w:sz w:val="24"/>
        </w:rPr>
        <w:t xml:space="preserve"> publicado</w:t>
      </w:r>
      <w:r w:rsidRPr="00375815">
        <w:rPr>
          <w:rFonts w:asciiTheme="majorHAnsi" w:hAnsiTheme="majorHAnsi"/>
          <w:sz w:val="24"/>
        </w:rPr>
        <w:t>s</w:t>
      </w:r>
      <w:r w:rsidRPr="00375815">
        <w:rPr>
          <w:rFonts w:asciiTheme="majorHAnsi" w:hAnsiTheme="majorHAnsi"/>
          <w:sz w:val="24"/>
        </w:rPr>
        <w:t>, sendo de conhecimento de todos, sem que fosse impugnado.</w:t>
      </w:r>
    </w:p>
    <w:p w14:paraId="06ABEB4B" w14:textId="38DB287C" w:rsidR="002B7436" w:rsidRPr="00375815" w:rsidRDefault="002B7436" w:rsidP="00186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560"/>
        <w:rPr>
          <w:rFonts w:asciiTheme="majorHAnsi" w:hAnsiTheme="majorHAnsi"/>
          <w:b/>
          <w:color w:val="000000"/>
          <w:sz w:val="24"/>
        </w:rPr>
      </w:pPr>
      <w:r w:rsidRPr="00375815">
        <w:rPr>
          <w:rFonts w:asciiTheme="majorHAnsi" w:hAnsiTheme="majorHAnsi"/>
          <w:b/>
          <w:color w:val="000000"/>
          <w:sz w:val="24"/>
        </w:rPr>
        <w:lastRenderedPageBreak/>
        <w:t>2.</w:t>
      </w:r>
      <w:r w:rsidRPr="00375815">
        <w:rPr>
          <w:rFonts w:asciiTheme="majorHAnsi" w:hAnsiTheme="majorHAnsi"/>
          <w:b/>
          <w:color w:val="000000"/>
          <w:sz w:val="24"/>
        </w:rPr>
        <w:t>3</w:t>
      </w:r>
      <w:r w:rsidRPr="00375815">
        <w:rPr>
          <w:rFonts w:asciiTheme="majorHAnsi" w:hAnsiTheme="majorHAnsi"/>
          <w:b/>
          <w:color w:val="000000"/>
          <w:sz w:val="24"/>
        </w:rPr>
        <w:t xml:space="preserve"> </w:t>
      </w:r>
      <w:r w:rsidRPr="00375815">
        <w:rPr>
          <w:rFonts w:asciiTheme="majorHAnsi" w:hAnsiTheme="majorHAnsi"/>
          <w:b/>
          <w:color w:val="000000"/>
          <w:sz w:val="24"/>
        </w:rPr>
        <w:t>DO JULGAMENTO DAS PROPOSTAS</w:t>
      </w:r>
    </w:p>
    <w:p w14:paraId="66D90789" w14:textId="69C43A8A" w:rsidR="002B7436" w:rsidRPr="00375815" w:rsidRDefault="004860BF" w:rsidP="00186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rPr>
          <w:rFonts w:asciiTheme="majorHAnsi" w:hAnsiTheme="majorHAnsi"/>
          <w:color w:val="333333"/>
          <w:sz w:val="24"/>
          <w:shd w:val="clear" w:color="auto" w:fill="FFFFFF"/>
        </w:rPr>
      </w:pPr>
      <w:r w:rsidRPr="00375815">
        <w:rPr>
          <w:rFonts w:asciiTheme="majorHAnsi" w:hAnsiTheme="majorHAnsi"/>
          <w:bCs/>
          <w:color w:val="000000"/>
          <w:sz w:val="24"/>
        </w:rPr>
        <w:t xml:space="preserve">Observou o agente de contratação a legalidade das disposições </w:t>
      </w:r>
      <w:r w:rsidR="000A2D58" w:rsidRPr="00375815">
        <w:rPr>
          <w:rFonts w:asciiTheme="majorHAnsi" w:hAnsiTheme="majorHAnsi"/>
          <w:bCs/>
          <w:color w:val="000000"/>
          <w:sz w:val="24"/>
        </w:rPr>
        <w:t xml:space="preserve">da Lei nº 14.133/2021, ressaltando aos concorrentes a importância de atentar para o </w:t>
      </w:r>
      <w:r w:rsidR="000A2D58" w:rsidRPr="00375815">
        <w:rPr>
          <w:rFonts w:asciiTheme="majorHAnsi" w:hAnsiTheme="majorHAnsi"/>
          <w:bCs/>
          <w:color w:val="333333"/>
          <w:sz w:val="24"/>
          <w:shd w:val="clear" w:color="auto" w:fill="FFFFFF"/>
        </w:rPr>
        <w:t>Art. 59</w:t>
      </w:r>
      <w:r w:rsidR="000A2D58" w:rsidRPr="00375815">
        <w:rPr>
          <w:rFonts w:asciiTheme="majorHAnsi" w:hAnsiTheme="majorHAnsi"/>
          <w:bCs/>
          <w:color w:val="333333"/>
          <w:sz w:val="24"/>
          <w:shd w:val="clear" w:color="auto" w:fill="FFFFFF"/>
        </w:rPr>
        <w:t xml:space="preserve"> da referida Lei que desclassifica</w:t>
      </w:r>
      <w:r w:rsidR="000A2D58" w:rsidRPr="00375815">
        <w:rPr>
          <w:rFonts w:asciiTheme="majorHAnsi" w:hAnsiTheme="majorHAnsi"/>
          <w:bCs/>
          <w:color w:val="333333"/>
          <w:sz w:val="24"/>
          <w:shd w:val="clear" w:color="auto" w:fill="FFFFFF"/>
        </w:rPr>
        <w:t xml:space="preserve"> as propostas que</w:t>
      </w:r>
      <w:r w:rsidR="000A2D58" w:rsidRPr="00375815">
        <w:rPr>
          <w:rFonts w:asciiTheme="majorHAnsi" w:hAnsiTheme="majorHAnsi"/>
          <w:bCs/>
          <w:color w:val="333333"/>
          <w:sz w:val="24"/>
          <w:shd w:val="clear" w:color="auto" w:fill="FFFFFF"/>
        </w:rPr>
        <w:t>, n</w:t>
      </w:r>
      <w:r w:rsidR="000A2D58" w:rsidRPr="00375815">
        <w:rPr>
          <w:rFonts w:asciiTheme="majorHAnsi" w:hAnsiTheme="majorHAnsi"/>
          <w:bCs/>
          <w:color w:val="333333"/>
          <w:sz w:val="24"/>
          <w:shd w:val="clear" w:color="auto" w:fill="FFFFFF"/>
        </w:rPr>
        <w:t>o caso de obras e serviços de engenharia,</w:t>
      </w:r>
      <w:r w:rsidR="000A2D58" w:rsidRPr="00375815">
        <w:rPr>
          <w:rFonts w:asciiTheme="majorHAnsi" w:hAnsiTheme="majorHAnsi"/>
          <w:color w:val="333333"/>
          <w:sz w:val="24"/>
          <w:shd w:val="clear" w:color="auto" w:fill="FFFFFF"/>
        </w:rPr>
        <w:t xml:space="preserve"> serão consideradas inexequíveis cujos valores forem inferiores a 75 (setenta e cinco por cento) do valor orçado pela Administração.</w:t>
      </w:r>
    </w:p>
    <w:p w14:paraId="0E9312AF" w14:textId="3C2E679E" w:rsidR="00F6547C" w:rsidRPr="00375815" w:rsidRDefault="00F6547C" w:rsidP="002B74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552"/>
        <w:rPr>
          <w:rFonts w:asciiTheme="majorHAnsi" w:hAnsiTheme="majorHAnsi"/>
          <w:color w:val="333333"/>
          <w:sz w:val="24"/>
          <w:shd w:val="clear" w:color="auto" w:fill="FFFFFF"/>
        </w:rPr>
      </w:pPr>
      <w:r w:rsidRPr="00375815">
        <w:rPr>
          <w:rFonts w:asciiTheme="majorHAnsi" w:hAnsiTheme="majorHAnsi"/>
          <w:color w:val="333333"/>
          <w:sz w:val="24"/>
          <w:shd w:val="clear" w:color="auto" w:fill="FFFFFF"/>
        </w:rPr>
        <w:t xml:space="preserve">Insistentemente, o Agente de Contratação destacou que observassem a regra anteriormente mencionada, explicitando que o </w:t>
      </w:r>
      <w:r w:rsidRPr="00375815">
        <w:rPr>
          <w:rFonts w:asciiTheme="majorHAnsi" w:hAnsiTheme="majorHAnsi"/>
          <w:color w:val="333333"/>
          <w:sz w:val="24"/>
          <w:shd w:val="clear" w:color="auto" w:fill="FFFFFF"/>
        </w:rPr>
        <w:t xml:space="preserve">valor mínimo para lance </w:t>
      </w:r>
      <w:r w:rsidRPr="00375815">
        <w:rPr>
          <w:rFonts w:asciiTheme="majorHAnsi" w:hAnsiTheme="majorHAnsi"/>
          <w:color w:val="333333"/>
          <w:sz w:val="24"/>
          <w:shd w:val="clear" w:color="auto" w:fill="FFFFFF"/>
        </w:rPr>
        <w:t>era</w:t>
      </w:r>
      <w:r w:rsidRPr="00375815">
        <w:rPr>
          <w:rFonts w:asciiTheme="majorHAnsi" w:hAnsiTheme="majorHAnsi"/>
          <w:color w:val="333333"/>
          <w:sz w:val="24"/>
          <w:shd w:val="clear" w:color="auto" w:fill="FFFFFF"/>
        </w:rPr>
        <w:t xml:space="preserve"> de R$ 301.399,80</w:t>
      </w:r>
      <w:r w:rsidRPr="00375815">
        <w:rPr>
          <w:rFonts w:asciiTheme="majorHAnsi" w:hAnsiTheme="majorHAnsi"/>
          <w:color w:val="333333"/>
          <w:sz w:val="24"/>
          <w:shd w:val="clear" w:color="auto" w:fill="FFFFFF"/>
        </w:rPr>
        <w:t xml:space="preserve">, uma vez que o valor orçado </w:t>
      </w:r>
      <w:r w:rsidR="009222C4" w:rsidRPr="00375815">
        <w:rPr>
          <w:rFonts w:asciiTheme="majorHAnsi" w:hAnsiTheme="majorHAnsi"/>
          <w:color w:val="333333"/>
          <w:sz w:val="24"/>
          <w:shd w:val="clear" w:color="auto" w:fill="FFFFFF"/>
        </w:rPr>
        <w:t>R$ 401,866,40.</w:t>
      </w:r>
    </w:p>
    <w:p w14:paraId="2E82AD4A" w14:textId="115A950E" w:rsidR="00AC3F2C" w:rsidRPr="00375815" w:rsidRDefault="00AC3F2C" w:rsidP="00F34F14">
      <w:pPr>
        <w:spacing w:line="357" w:lineRule="auto"/>
        <w:ind w:firstLine="1701"/>
        <w:rPr>
          <w:rFonts w:asciiTheme="majorHAnsi" w:hAnsiTheme="majorHAnsi"/>
          <w:b/>
          <w:bCs/>
          <w:sz w:val="24"/>
        </w:rPr>
      </w:pPr>
      <w:r w:rsidRPr="00375815">
        <w:rPr>
          <w:rFonts w:asciiTheme="majorHAnsi" w:hAnsiTheme="majorHAnsi"/>
          <w:b/>
          <w:bCs/>
          <w:sz w:val="24"/>
        </w:rPr>
        <w:t>3</w:t>
      </w:r>
      <w:r w:rsidRPr="00375815">
        <w:rPr>
          <w:rFonts w:asciiTheme="majorHAnsi" w:hAnsiTheme="majorHAnsi"/>
          <w:b/>
          <w:bCs/>
          <w:sz w:val="24"/>
        </w:rPr>
        <w:t xml:space="preserve">. CONCLUSÃO </w:t>
      </w:r>
    </w:p>
    <w:p w14:paraId="7D6E2D6A" w14:textId="72AE9478" w:rsidR="00AC3F2C" w:rsidRPr="00375815" w:rsidRDefault="00AC3F2C" w:rsidP="00F34F14">
      <w:pPr>
        <w:spacing w:line="357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Ante o exposto, a presente licitação poderá ser HOMOLOGADA e ADJUDICADA.</w:t>
      </w:r>
    </w:p>
    <w:p w14:paraId="2AB54598" w14:textId="77777777" w:rsidR="00E93E39" w:rsidRPr="00375815" w:rsidRDefault="00E93E39" w:rsidP="00F34F14">
      <w:pPr>
        <w:spacing w:line="357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Elementos de projeto civil, elétrico e demais aspectos estruturais envolvendo detalhes do projeto são de verificação do CREA (Conselho de Engenharia e A</w:t>
      </w:r>
      <w:r w:rsidRPr="00375815">
        <w:rPr>
          <w:rFonts w:asciiTheme="majorHAnsi" w:hAnsiTheme="majorHAnsi"/>
          <w:sz w:val="24"/>
        </w:rPr>
        <w:t>rquitetura</w:t>
      </w:r>
      <w:r w:rsidRPr="00375815">
        <w:rPr>
          <w:rFonts w:asciiTheme="majorHAnsi" w:hAnsiTheme="majorHAnsi"/>
          <w:sz w:val="24"/>
        </w:rPr>
        <w:t>), sendo que a Instituição deve estar ciente das reponsabilidades do respectivo Conselho.</w:t>
      </w:r>
    </w:p>
    <w:p w14:paraId="1619D2EB" w14:textId="77777777" w:rsidR="00E93E39" w:rsidRPr="00375815" w:rsidRDefault="00E93E39" w:rsidP="00F34F14">
      <w:pPr>
        <w:spacing w:line="357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 xml:space="preserve"> A execução do contrato deverá ser acompanhada e fiscalizada por um representante da Administração especialmente designado, permitida a contratação de terceiros para assisti-lo e subsidiá-lo de informações pertinentes a essa atribuição. </w:t>
      </w:r>
    </w:p>
    <w:p w14:paraId="4E8E2C1A" w14:textId="073BA446" w:rsidR="00AC3F2C" w:rsidRPr="00375815" w:rsidRDefault="00E93E39" w:rsidP="00F34F14">
      <w:pPr>
        <w:spacing w:line="357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Este é o parecer, salvo melhor juízo.</w:t>
      </w:r>
    </w:p>
    <w:p w14:paraId="00785F4F" w14:textId="77777777" w:rsidR="00101DD1" w:rsidRPr="00375815" w:rsidRDefault="00101DD1" w:rsidP="00F34F14">
      <w:pPr>
        <w:spacing w:line="357" w:lineRule="auto"/>
        <w:ind w:firstLine="1701"/>
        <w:rPr>
          <w:rFonts w:asciiTheme="majorHAnsi" w:hAnsiTheme="majorHAnsi"/>
          <w:sz w:val="24"/>
        </w:rPr>
      </w:pPr>
    </w:p>
    <w:p w14:paraId="345BD1D1" w14:textId="45C4A8C8" w:rsidR="00101DD1" w:rsidRPr="00375815" w:rsidRDefault="00101DD1" w:rsidP="00F34F14">
      <w:pPr>
        <w:spacing w:line="357" w:lineRule="auto"/>
        <w:ind w:firstLine="1701"/>
        <w:rPr>
          <w:rFonts w:asciiTheme="majorHAnsi" w:hAnsiTheme="majorHAnsi"/>
          <w:sz w:val="24"/>
        </w:rPr>
      </w:pPr>
      <w:r w:rsidRPr="00375815">
        <w:rPr>
          <w:rFonts w:asciiTheme="majorHAnsi" w:hAnsiTheme="majorHAnsi"/>
          <w:sz w:val="24"/>
        </w:rPr>
        <w:t>Jardim do Seridó/RN, 30 de dezembro de 2023</w:t>
      </w:r>
    </w:p>
    <w:p w14:paraId="6DFF8285" w14:textId="77777777" w:rsidR="00101DD1" w:rsidRPr="00375815" w:rsidRDefault="00101DD1" w:rsidP="00F34F14">
      <w:pPr>
        <w:spacing w:line="357" w:lineRule="auto"/>
        <w:ind w:firstLine="1701"/>
        <w:rPr>
          <w:rFonts w:asciiTheme="majorHAnsi" w:hAnsiTheme="majorHAnsi"/>
          <w:sz w:val="24"/>
        </w:rPr>
      </w:pPr>
    </w:p>
    <w:p w14:paraId="361B09DD" w14:textId="77777777" w:rsidR="00101DD1" w:rsidRPr="00375815" w:rsidRDefault="00101DD1" w:rsidP="00101DD1">
      <w:pPr>
        <w:spacing w:line="357" w:lineRule="auto"/>
        <w:ind w:firstLine="1134"/>
        <w:jc w:val="center"/>
        <w:rPr>
          <w:rFonts w:cstheme="minorHAnsi"/>
          <w:color w:val="000000" w:themeColor="text1"/>
          <w:sz w:val="24"/>
        </w:rPr>
      </w:pPr>
      <w:r w:rsidRPr="00375815">
        <w:rPr>
          <w:rFonts w:asciiTheme="majorHAnsi" w:hAnsiTheme="majorHAnsi" w:cstheme="majorHAnsi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2B522B4F" wp14:editId="586CF12C">
            <wp:simplePos x="0" y="0"/>
            <wp:positionH relativeFrom="margin">
              <wp:posOffset>2526130</wp:posOffset>
            </wp:positionH>
            <wp:positionV relativeFrom="paragraph">
              <wp:posOffset>24932</wp:posOffset>
            </wp:positionV>
            <wp:extent cx="1952625" cy="466725"/>
            <wp:effectExtent l="0" t="0" r="0" b="9525"/>
            <wp:wrapNone/>
            <wp:docPr id="7" name="Imagem 7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5644FE" w14:textId="77777777" w:rsidR="00101DD1" w:rsidRPr="00375815" w:rsidRDefault="00101DD1" w:rsidP="00101DD1">
      <w:pPr>
        <w:spacing w:line="357" w:lineRule="auto"/>
        <w:ind w:firstLine="1134"/>
        <w:jc w:val="center"/>
        <w:rPr>
          <w:rFonts w:cstheme="minorHAnsi"/>
          <w:b/>
          <w:bCs/>
          <w:color w:val="000000" w:themeColor="text1"/>
          <w:sz w:val="24"/>
        </w:rPr>
      </w:pPr>
      <w:r w:rsidRPr="00375815">
        <w:rPr>
          <w:rFonts w:cstheme="minorHAnsi"/>
          <w:b/>
          <w:bCs/>
          <w:color w:val="000000" w:themeColor="text1"/>
          <w:sz w:val="24"/>
        </w:rPr>
        <w:t>Luisiane Morais da Fonseca</w:t>
      </w:r>
    </w:p>
    <w:p w14:paraId="76A198B7" w14:textId="77777777" w:rsidR="00101DD1" w:rsidRPr="00375815" w:rsidRDefault="00101DD1" w:rsidP="00101DD1">
      <w:pPr>
        <w:spacing w:line="357" w:lineRule="auto"/>
        <w:ind w:firstLine="1134"/>
        <w:jc w:val="center"/>
        <w:rPr>
          <w:rFonts w:cstheme="minorHAnsi"/>
          <w:b/>
          <w:bCs/>
          <w:color w:val="000000" w:themeColor="text1"/>
          <w:sz w:val="24"/>
        </w:rPr>
      </w:pPr>
      <w:r w:rsidRPr="00375815">
        <w:rPr>
          <w:rFonts w:cstheme="minorHAnsi"/>
          <w:b/>
          <w:bCs/>
          <w:color w:val="000000" w:themeColor="text1"/>
          <w:sz w:val="24"/>
        </w:rPr>
        <w:t>Procuradora do Legislativo</w:t>
      </w:r>
    </w:p>
    <w:p w14:paraId="306C9985" w14:textId="77777777" w:rsidR="00101DD1" w:rsidRPr="00375815" w:rsidRDefault="00101DD1" w:rsidP="00101DD1">
      <w:pPr>
        <w:spacing w:line="357" w:lineRule="auto"/>
        <w:ind w:firstLine="1134"/>
        <w:jc w:val="center"/>
        <w:rPr>
          <w:rFonts w:cstheme="minorHAnsi"/>
          <w:b/>
          <w:bCs/>
          <w:color w:val="000000" w:themeColor="text1"/>
          <w:sz w:val="24"/>
        </w:rPr>
      </w:pPr>
      <w:r w:rsidRPr="00375815">
        <w:rPr>
          <w:rFonts w:cstheme="minorHAnsi"/>
          <w:b/>
          <w:bCs/>
          <w:color w:val="000000" w:themeColor="text1"/>
          <w:sz w:val="24"/>
        </w:rPr>
        <w:t>OAB/RN 5213</w:t>
      </w:r>
    </w:p>
    <w:p w14:paraId="514A52AA" w14:textId="77777777" w:rsidR="00101DD1" w:rsidRPr="00375815" w:rsidRDefault="00101DD1" w:rsidP="00101DD1">
      <w:pPr>
        <w:pStyle w:val="Ementa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7B2E0ABA" w14:textId="77777777" w:rsidR="00101DD1" w:rsidRPr="00375815" w:rsidRDefault="00101DD1" w:rsidP="00101DD1">
      <w:pPr>
        <w:spacing w:line="357" w:lineRule="auto"/>
        <w:ind w:firstLine="1701"/>
        <w:jc w:val="center"/>
        <w:rPr>
          <w:rFonts w:asciiTheme="majorHAnsi" w:hAnsiTheme="majorHAnsi" w:cs="Arial"/>
          <w:sz w:val="24"/>
        </w:rPr>
      </w:pPr>
    </w:p>
    <w:sectPr w:rsidR="00101DD1" w:rsidRPr="00375815" w:rsidSect="001264CD">
      <w:headerReference w:type="first" r:id="rId9"/>
      <w:footerReference w:type="first" r:id="rId10"/>
      <w:pgSz w:w="11906" w:h="16838" w:code="9"/>
      <w:pgMar w:top="1701" w:right="851" w:bottom="1418" w:left="1701" w:header="19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C90C" w14:textId="77777777" w:rsidR="008A57E2" w:rsidRDefault="008A57E2" w:rsidP="00506C0B">
      <w:r>
        <w:separator/>
      </w:r>
    </w:p>
  </w:endnote>
  <w:endnote w:type="continuationSeparator" w:id="0">
    <w:p w14:paraId="4FC633E8" w14:textId="77777777" w:rsidR="008A57E2" w:rsidRDefault="008A57E2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F6B2" w14:textId="77777777" w:rsidR="00CB1A48" w:rsidRDefault="00CB1A48">
    <w:pPr>
      <w:pStyle w:val="Rodap"/>
    </w:pPr>
  </w:p>
  <w:p w14:paraId="764B0934" w14:textId="77777777" w:rsidR="00CB1A48" w:rsidRDefault="00CB1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F2C9" w14:textId="77777777" w:rsidR="008A57E2" w:rsidRDefault="008A57E2" w:rsidP="00506C0B">
      <w:r>
        <w:separator/>
      </w:r>
    </w:p>
  </w:footnote>
  <w:footnote w:type="continuationSeparator" w:id="0">
    <w:p w14:paraId="2ED7388C" w14:textId="77777777" w:rsidR="008A57E2" w:rsidRDefault="008A57E2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3CD" w14:textId="657CDF87" w:rsidR="00431662" w:rsidRPr="002E7DE7" w:rsidRDefault="001264CD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2500" wp14:editId="25DDE5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6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62"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660B04"/>
    <w:multiLevelType w:val="hybridMultilevel"/>
    <w:tmpl w:val="7C4CD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20BE"/>
    <w:multiLevelType w:val="hybridMultilevel"/>
    <w:tmpl w:val="89CE4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0"/>
  </w:num>
  <w:num w:numId="3" w16cid:durableId="1550022973">
    <w:abstractNumId w:val="2"/>
  </w:num>
  <w:num w:numId="4" w16cid:durableId="2094626299">
    <w:abstractNumId w:val="15"/>
  </w:num>
  <w:num w:numId="5" w16cid:durableId="1028530848">
    <w:abstractNumId w:val="18"/>
  </w:num>
  <w:num w:numId="6" w16cid:durableId="1958219806">
    <w:abstractNumId w:val="3"/>
  </w:num>
  <w:num w:numId="7" w16cid:durableId="465046801">
    <w:abstractNumId w:val="17"/>
  </w:num>
  <w:num w:numId="8" w16cid:durableId="1530297474">
    <w:abstractNumId w:val="20"/>
  </w:num>
  <w:num w:numId="9" w16cid:durableId="1553151611">
    <w:abstractNumId w:val="13"/>
  </w:num>
  <w:num w:numId="10" w16cid:durableId="1333797817">
    <w:abstractNumId w:val="19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1"/>
  </w:num>
  <w:num w:numId="16" w16cid:durableId="1415735500">
    <w:abstractNumId w:val="4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2"/>
  </w:num>
  <w:num w:numId="31" w16cid:durableId="926958644">
    <w:abstractNumId w:val="1"/>
  </w:num>
  <w:num w:numId="32" w16cid:durableId="9286121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D16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45EAF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5A4D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2D58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1DD1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5FAC"/>
    <w:rsid w:val="001264CD"/>
    <w:rsid w:val="00127540"/>
    <w:rsid w:val="00127942"/>
    <w:rsid w:val="001326F6"/>
    <w:rsid w:val="00133461"/>
    <w:rsid w:val="00133A25"/>
    <w:rsid w:val="001343EF"/>
    <w:rsid w:val="00135D24"/>
    <w:rsid w:val="0013611E"/>
    <w:rsid w:val="0013727A"/>
    <w:rsid w:val="00140AC6"/>
    <w:rsid w:val="00141F57"/>
    <w:rsid w:val="00141FFC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6C69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99C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03E4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53ED"/>
    <w:rsid w:val="002667F6"/>
    <w:rsid w:val="002705CB"/>
    <w:rsid w:val="00270ACC"/>
    <w:rsid w:val="00270B64"/>
    <w:rsid w:val="002713A1"/>
    <w:rsid w:val="00272252"/>
    <w:rsid w:val="00275286"/>
    <w:rsid w:val="00275F57"/>
    <w:rsid w:val="002774CF"/>
    <w:rsid w:val="00280883"/>
    <w:rsid w:val="00280C5C"/>
    <w:rsid w:val="00280D84"/>
    <w:rsid w:val="002827AF"/>
    <w:rsid w:val="002829BB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436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2F7A13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1F3F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475D3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815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8738B"/>
    <w:rsid w:val="003905CE"/>
    <w:rsid w:val="00394A19"/>
    <w:rsid w:val="00395C12"/>
    <w:rsid w:val="003A0BBF"/>
    <w:rsid w:val="003A16D1"/>
    <w:rsid w:val="003A1F79"/>
    <w:rsid w:val="003A2F70"/>
    <w:rsid w:val="003A3603"/>
    <w:rsid w:val="003A3EAB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5ADB"/>
    <w:rsid w:val="003B7EA1"/>
    <w:rsid w:val="003C122E"/>
    <w:rsid w:val="003C1ECE"/>
    <w:rsid w:val="003C2119"/>
    <w:rsid w:val="003C2CFE"/>
    <w:rsid w:val="003C4C60"/>
    <w:rsid w:val="003C4FCD"/>
    <w:rsid w:val="003C7250"/>
    <w:rsid w:val="003D0440"/>
    <w:rsid w:val="003D19C0"/>
    <w:rsid w:val="003D217B"/>
    <w:rsid w:val="003D53C0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4516"/>
    <w:rsid w:val="0044577D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018F"/>
    <w:rsid w:val="00470627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860BF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508A"/>
    <w:rsid w:val="004D627C"/>
    <w:rsid w:val="004D741E"/>
    <w:rsid w:val="004D78B4"/>
    <w:rsid w:val="004D7B97"/>
    <w:rsid w:val="004E0DC4"/>
    <w:rsid w:val="004E2C9C"/>
    <w:rsid w:val="004E4AB7"/>
    <w:rsid w:val="004E4B23"/>
    <w:rsid w:val="004E50C2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5D5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1BE8"/>
    <w:rsid w:val="006A2043"/>
    <w:rsid w:val="006A2B2D"/>
    <w:rsid w:val="006A32CF"/>
    <w:rsid w:val="006A3300"/>
    <w:rsid w:val="006A3C1C"/>
    <w:rsid w:val="006A3CA0"/>
    <w:rsid w:val="006A4A99"/>
    <w:rsid w:val="006A6FEE"/>
    <w:rsid w:val="006B2A39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D5E4E"/>
    <w:rsid w:val="006E378F"/>
    <w:rsid w:val="006E4041"/>
    <w:rsid w:val="006E4E0A"/>
    <w:rsid w:val="006E4E22"/>
    <w:rsid w:val="006E5223"/>
    <w:rsid w:val="006E53BD"/>
    <w:rsid w:val="006E7074"/>
    <w:rsid w:val="006E7230"/>
    <w:rsid w:val="006F0CAC"/>
    <w:rsid w:val="006F2661"/>
    <w:rsid w:val="006F26F5"/>
    <w:rsid w:val="006F270A"/>
    <w:rsid w:val="006F310E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12C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B8E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5A6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87A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2B6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DF2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37C64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0E8A"/>
    <w:rsid w:val="0085257E"/>
    <w:rsid w:val="008535FD"/>
    <w:rsid w:val="00854C74"/>
    <w:rsid w:val="00855CBA"/>
    <w:rsid w:val="00862080"/>
    <w:rsid w:val="008620ED"/>
    <w:rsid w:val="008626E6"/>
    <w:rsid w:val="00862DED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5E37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A57E2"/>
    <w:rsid w:val="008A5CE5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0CC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2C4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77D72"/>
    <w:rsid w:val="00981F73"/>
    <w:rsid w:val="00982133"/>
    <w:rsid w:val="0098372B"/>
    <w:rsid w:val="00983948"/>
    <w:rsid w:val="0098436A"/>
    <w:rsid w:val="00984E68"/>
    <w:rsid w:val="009875C5"/>
    <w:rsid w:val="0098762B"/>
    <w:rsid w:val="00990071"/>
    <w:rsid w:val="00990CB8"/>
    <w:rsid w:val="00992572"/>
    <w:rsid w:val="0099275A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1B59"/>
    <w:rsid w:val="00A331F1"/>
    <w:rsid w:val="00A33A62"/>
    <w:rsid w:val="00A35004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5BD5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3F2C"/>
    <w:rsid w:val="00AC4111"/>
    <w:rsid w:val="00AC43C0"/>
    <w:rsid w:val="00AC4DBB"/>
    <w:rsid w:val="00AC5812"/>
    <w:rsid w:val="00AC5940"/>
    <w:rsid w:val="00AC5ECA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549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483C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86A54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0CAA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B0C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4A5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1E7F"/>
    <w:rsid w:val="00C2250E"/>
    <w:rsid w:val="00C2361F"/>
    <w:rsid w:val="00C23DCB"/>
    <w:rsid w:val="00C24FA1"/>
    <w:rsid w:val="00C2516C"/>
    <w:rsid w:val="00C2632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0FA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0DE7"/>
    <w:rsid w:val="00C719BE"/>
    <w:rsid w:val="00C719D9"/>
    <w:rsid w:val="00C71C6E"/>
    <w:rsid w:val="00C7257F"/>
    <w:rsid w:val="00C73548"/>
    <w:rsid w:val="00C73EC6"/>
    <w:rsid w:val="00C74060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1A48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22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0FE2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3D4D"/>
    <w:rsid w:val="00D843A7"/>
    <w:rsid w:val="00D84523"/>
    <w:rsid w:val="00D84B29"/>
    <w:rsid w:val="00D85187"/>
    <w:rsid w:val="00D87241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1ADE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3E39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3E33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3D47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330"/>
    <w:rsid w:val="00F169B2"/>
    <w:rsid w:val="00F20100"/>
    <w:rsid w:val="00F22548"/>
    <w:rsid w:val="00F23C54"/>
    <w:rsid w:val="00F24722"/>
    <w:rsid w:val="00F27FC9"/>
    <w:rsid w:val="00F32623"/>
    <w:rsid w:val="00F34F14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3C11"/>
    <w:rsid w:val="00F64258"/>
    <w:rsid w:val="00F64B9E"/>
    <w:rsid w:val="00F6547C"/>
    <w:rsid w:val="00F662D8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6CB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B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Normal">
    <w:name w:val="Parag. Normal"/>
    <w:basedOn w:val="Normal"/>
    <w:autoRedefine/>
    <w:rsid w:val="00A35004"/>
    <w:pPr>
      <w:spacing w:before="0" w:line="360" w:lineRule="auto"/>
      <w:ind w:firstLine="1701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78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6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31</cp:revision>
  <cp:lastPrinted>2023-11-06T14:24:00Z</cp:lastPrinted>
  <dcterms:created xsi:type="dcterms:W3CDTF">2024-01-04T12:13:00Z</dcterms:created>
  <dcterms:modified xsi:type="dcterms:W3CDTF">2024-01-04T13:28:00Z</dcterms:modified>
</cp:coreProperties>
</file>