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4CE5" w14:textId="0DE8C72E" w:rsidR="00C52409" w:rsidRPr="00DD4631" w:rsidRDefault="00C52409">
      <w:pPr>
        <w:rPr>
          <w:rFonts w:ascii="Arial" w:hAnsi="Arial" w:cs="Arial"/>
          <w:sz w:val="24"/>
          <w:szCs w:val="24"/>
        </w:rPr>
      </w:pPr>
    </w:p>
    <w:p w14:paraId="362DE67C" w14:textId="503DF475" w:rsidR="00C24FBE" w:rsidRPr="00DD4631" w:rsidRDefault="00C24FBE">
      <w:pPr>
        <w:rPr>
          <w:rFonts w:ascii="Arial" w:hAnsi="Arial" w:cs="Arial"/>
          <w:sz w:val="24"/>
          <w:szCs w:val="24"/>
        </w:rPr>
      </w:pPr>
    </w:p>
    <w:p w14:paraId="73D81D1E" w14:textId="44E20853" w:rsidR="00C24FBE" w:rsidRPr="00DD4631" w:rsidRDefault="00C24FBE">
      <w:pPr>
        <w:rPr>
          <w:rFonts w:ascii="Arial" w:hAnsi="Arial" w:cs="Arial"/>
          <w:sz w:val="24"/>
          <w:szCs w:val="24"/>
        </w:rPr>
      </w:pPr>
    </w:p>
    <w:p w14:paraId="238718B4" w14:textId="77777777" w:rsidR="00C24FBE" w:rsidRPr="00DD4631" w:rsidRDefault="00C24FBE" w:rsidP="00C24FBE">
      <w:pPr>
        <w:jc w:val="center"/>
        <w:rPr>
          <w:rFonts w:ascii="Arial" w:hAnsi="Arial" w:cs="Arial"/>
          <w:b/>
          <w:bCs/>
          <w:sz w:val="24"/>
          <w:szCs w:val="24"/>
        </w:rPr>
      </w:pPr>
      <w:r w:rsidRPr="00DD4631">
        <w:rPr>
          <w:rFonts w:ascii="Arial" w:hAnsi="Arial" w:cs="Arial"/>
          <w:b/>
          <w:bCs/>
          <w:sz w:val="24"/>
          <w:szCs w:val="24"/>
        </w:rPr>
        <w:t>PARECER JURÍDICO</w:t>
      </w:r>
    </w:p>
    <w:p w14:paraId="10CB7880" w14:textId="77777777" w:rsidR="00C24FBE" w:rsidRPr="00DD4631" w:rsidRDefault="00C24FBE" w:rsidP="00C24FBE">
      <w:pPr>
        <w:jc w:val="both"/>
        <w:rPr>
          <w:rFonts w:ascii="Arial" w:hAnsi="Arial" w:cs="Arial"/>
          <w:sz w:val="24"/>
          <w:szCs w:val="24"/>
        </w:rPr>
      </w:pPr>
    </w:p>
    <w:p w14:paraId="68DA886F" w14:textId="302874E4" w:rsidR="00C24FBE" w:rsidRPr="00DD4631" w:rsidRDefault="00C24FBE" w:rsidP="00C24FBE">
      <w:pPr>
        <w:spacing w:after="0"/>
        <w:jc w:val="both"/>
        <w:rPr>
          <w:rFonts w:ascii="Arial" w:hAnsi="Arial" w:cs="Arial"/>
          <w:sz w:val="24"/>
          <w:szCs w:val="24"/>
        </w:rPr>
      </w:pPr>
      <w:r w:rsidRPr="00DD4631">
        <w:rPr>
          <w:rFonts w:ascii="Arial" w:hAnsi="Arial" w:cs="Arial"/>
          <w:b/>
          <w:bCs/>
          <w:sz w:val="24"/>
          <w:szCs w:val="24"/>
        </w:rPr>
        <w:t>Processo nº</w:t>
      </w:r>
      <w:r w:rsidR="00740892">
        <w:rPr>
          <w:rFonts w:ascii="Arial" w:hAnsi="Arial" w:cs="Arial"/>
          <w:b/>
          <w:bCs/>
          <w:sz w:val="24"/>
          <w:szCs w:val="24"/>
        </w:rPr>
        <w:t>.</w:t>
      </w:r>
      <w:r w:rsidRPr="00DD4631">
        <w:rPr>
          <w:rFonts w:ascii="Arial" w:hAnsi="Arial" w:cs="Arial"/>
          <w:b/>
          <w:bCs/>
          <w:sz w:val="24"/>
          <w:szCs w:val="24"/>
        </w:rPr>
        <w:t xml:space="preserve"> </w:t>
      </w:r>
      <w:r w:rsidR="00740892" w:rsidRPr="00740892">
        <w:rPr>
          <w:rFonts w:ascii="Arial" w:hAnsi="Arial" w:cs="Arial"/>
          <w:sz w:val="24"/>
          <w:szCs w:val="24"/>
        </w:rPr>
        <w:t>504.001</w:t>
      </w:r>
      <w:r w:rsidRPr="00DD4631">
        <w:rPr>
          <w:rFonts w:ascii="Arial" w:hAnsi="Arial" w:cs="Arial"/>
          <w:sz w:val="24"/>
          <w:szCs w:val="24"/>
        </w:rPr>
        <w:t>/202</w:t>
      </w:r>
      <w:r w:rsidR="00B8249C" w:rsidRPr="00DD4631">
        <w:rPr>
          <w:rFonts w:ascii="Arial" w:hAnsi="Arial" w:cs="Arial"/>
          <w:sz w:val="24"/>
          <w:szCs w:val="24"/>
        </w:rPr>
        <w:t>3</w:t>
      </w:r>
    </w:p>
    <w:p w14:paraId="22B10489" w14:textId="254A6564" w:rsidR="00C24FBE" w:rsidRPr="00DD4631" w:rsidRDefault="00C24FBE" w:rsidP="00C24FBE">
      <w:pPr>
        <w:spacing w:after="0"/>
        <w:jc w:val="both"/>
        <w:rPr>
          <w:rFonts w:ascii="Arial" w:hAnsi="Arial" w:cs="Arial"/>
          <w:sz w:val="24"/>
          <w:szCs w:val="24"/>
        </w:rPr>
      </w:pPr>
      <w:r w:rsidRPr="00DD4631">
        <w:rPr>
          <w:rFonts w:ascii="Arial" w:hAnsi="Arial" w:cs="Arial"/>
          <w:b/>
          <w:bCs/>
          <w:sz w:val="24"/>
          <w:szCs w:val="24"/>
        </w:rPr>
        <w:t>Dispensa nº</w:t>
      </w:r>
      <w:r w:rsidRPr="00DD4631">
        <w:rPr>
          <w:rFonts w:ascii="Arial" w:hAnsi="Arial" w:cs="Arial"/>
          <w:sz w:val="24"/>
          <w:szCs w:val="24"/>
        </w:rPr>
        <w:t xml:space="preserve"> </w:t>
      </w:r>
      <w:r w:rsidR="00B8249C" w:rsidRPr="00DD4631">
        <w:rPr>
          <w:rFonts w:ascii="Arial" w:hAnsi="Arial" w:cs="Arial"/>
          <w:sz w:val="24"/>
          <w:szCs w:val="24"/>
        </w:rPr>
        <w:t>0</w:t>
      </w:r>
      <w:r w:rsidR="00DD4631" w:rsidRPr="00DD4631">
        <w:rPr>
          <w:rFonts w:ascii="Arial" w:hAnsi="Arial" w:cs="Arial"/>
          <w:sz w:val="24"/>
          <w:szCs w:val="24"/>
        </w:rPr>
        <w:t>1</w:t>
      </w:r>
      <w:r w:rsidR="00B8249C" w:rsidRPr="00DD4631">
        <w:rPr>
          <w:rFonts w:ascii="Arial" w:hAnsi="Arial" w:cs="Arial"/>
          <w:sz w:val="24"/>
          <w:szCs w:val="24"/>
        </w:rPr>
        <w:t>6</w:t>
      </w:r>
      <w:r w:rsidRPr="00DD4631">
        <w:rPr>
          <w:rFonts w:ascii="Arial" w:hAnsi="Arial" w:cs="Arial"/>
          <w:sz w:val="24"/>
          <w:szCs w:val="24"/>
        </w:rPr>
        <w:t>/202</w:t>
      </w:r>
      <w:r w:rsidR="00B8249C" w:rsidRPr="00DD4631">
        <w:rPr>
          <w:rFonts w:ascii="Arial" w:hAnsi="Arial" w:cs="Arial"/>
          <w:sz w:val="24"/>
          <w:szCs w:val="24"/>
        </w:rPr>
        <w:t>3</w:t>
      </w:r>
    </w:p>
    <w:p w14:paraId="7C07B90F" w14:textId="77777777" w:rsidR="00C24FBE" w:rsidRPr="00DD4631" w:rsidRDefault="00C24FBE" w:rsidP="00C24FBE">
      <w:pPr>
        <w:spacing w:after="0"/>
        <w:jc w:val="both"/>
        <w:rPr>
          <w:rFonts w:ascii="Arial" w:hAnsi="Arial" w:cs="Arial"/>
          <w:sz w:val="24"/>
          <w:szCs w:val="24"/>
        </w:rPr>
      </w:pPr>
      <w:r w:rsidRPr="00DD4631">
        <w:rPr>
          <w:rFonts w:ascii="Arial" w:hAnsi="Arial" w:cs="Arial"/>
          <w:b/>
          <w:bCs/>
          <w:sz w:val="24"/>
          <w:szCs w:val="24"/>
        </w:rPr>
        <w:t>Interessado:</w:t>
      </w:r>
      <w:r w:rsidRPr="00DD4631">
        <w:rPr>
          <w:rFonts w:ascii="Arial" w:hAnsi="Arial" w:cs="Arial"/>
          <w:sz w:val="24"/>
          <w:szCs w:val="24"/>
        </w:rPr>
        <w:t xml:space="preserve"> Câmara Municipal de Jardim do Seridó</w:t>
      </w:r>
    </w:p>
    <w:p w14:paraId="4F53649E" w14:textId="77777777" w:rsidR="00C24FBE" w:rsidRPr="00DD4631" w:rsidRDefault="00C24FBE" w:rsidP="00C24FBE">
      <w:pPr>
        <w:spacing w:after="0"/>
        <w:jc w:val="both"/>
        <w:rPr>
          <w:rFonts w:ascii="Arial" w:hAnsi="Arial" w:cs="Arial"/>
          <w:b/>
          <w:bCs/>
          <w:sz w:val="24"/>
          <w:szCs w:val="24"/>
        </w:rPr>
      </w:pPr>
    </w:p>
    <w:p w14:paraId="73795BBF" w14:textId="77777777" w:rsidR="00DD4631" w:rsidRPr="00DD4631" w:rsidRDefault="00C24FBE" w:rsidP="00DD4631">
      <w:pPr>
        <w:pStyle w:val="Padro"/>
        <w:tabs>
          <w:tab w:val="left" w:pos="284"/>
          <w:tab w:val="left" w:pos="426"/>
        </w:tabs>
        <w:spacing w:line="276" w:lineRule="auto"/>
        <w:jc w:val="both"/>
        <w:rPr>
          <w:rFonts w:ascii="Arial" w:hAnsi="Arial" w:cs="Arial"/>
          <w:szCs w:val="24"/>
        </w:rPr>
      </w:pPr>
      <w:r w:rsidRPr="00DD4631">
        <w:rPr>
          <w:rFonts w:ascii="Arial" w:hAnsi="Arial" w:cs="Arial"/>
          <w:b/>
          <w:bCs/>
          <w:szCs w:val="24"/>
        </w:rPr>
        <w:t>Assunto:</w:t>
      </w:r>
      <w:r w:rsidRPr="00DD4631">
        <w:rPr>
          <w:rFonts w:ascii="Arial" w:hAnsi="Arial" w:cs="Arial"/>
          <w:szCs w:val="24"/>
        </w:rPr>
        <w:t xml:space="preserve"> </w:t>
      </w:r>
      <w:r w:rsidR="00DD4631" w:rsidRPr="00DD4631">
        <w:rPr>
          <w:rFonts w:ascii="Arial" w:hAnsi="Arial" w:cs="Arial"/>
          <w:szCs w:val="24"/>
        </w:rPr>
        <w:t>Aquisição de relógio eletrônico de ponto biométrico, conforme condições, quantidades e exigências estabelecidas neste instrumento.</w:t>
      </w:r>
    </w:p>
    <w:p w14:paraId="396F3BBF" w14:textId="11C1A4DA" w:rsidR="00187B1B" w:rsidRPr="00DD4631" w:rsidRDefault="00187B1B" w:rsidP="00187B1B">
      <w:pPr>
        <w:spacing w:after="0" w:line="276" w:lineRule="auto"/>
        <w:jc w:val="both"/>
        <w:rPr>
          <w:rFonts w:ascii="Arial" w:hAnsi="Arial" w:cs="Arial"/>
          <w:b/>
          <w:bCs/>
          <w:sz w:val="24"/>
          <w:szCs w:val="24"/>
        </w:rPr>
      </w:pPr>
    </w:p>
    <w:p w14:paraId="3C11595C" w14:textId="7B734E91" w:rsidR="00C24FBE" w:rsidRPr="00DD4631" w:rsidRDefault="00C24FBE" w:rsidP="00C24FBE">
      <w:pPr>
        <w:ind w:left="2268"/>
        <w:jc w:val="both"/>
        <w:rPr>
          <w:rFonts w:ascii="Arial" w:hAnsi="Arial" w:cs="Arial"/>
          <w:i/>
          <w:iCs/>
          <w:sz w:val="20"/>
          <w:szCs w:val="20"/>
        </w:rPr>
      </w:pPr>
      <w:r w:rsidRPr="00DD4631">
        <w:rPr>
          <w:rFonts w:ascii="Arial" w:hAnsi="Arial" w:cs="Arial"/>
          <w:b/>
          <w:bCs/>
          <w:sz w:val="20"/>
          <w:szCs w:val="20"/>
        </w:rPr>
        <w:t>Ementa:</w:t>
      </w:r>
      <w:r w:rsidRPr="00DD4631">
        <w:rPr>
          <w:rFonts w:ascii="Arial" w:hAnsi="Arial" w:cs="Arial"/>
          <w:sz w:val="20"/>
          <w:szCs w:val="20"/>
        </w:rPr>
        <w:t xml:space="preserve"> </w:t>
      </w:r>
      <w:r w:rsidRPr="00DD4631">
        <w:rPr>
          <w:rFonts w:ascii="Arial" w:hAnsi="Arial" w:cs="Arial"/>
          <w:i/>
          <w:iCs/>
          <w:sz w:val="20"/>
          <w:szCs w:val="20"/>
        </w:rPr>
        <w:t xml:space="preserve">Constitucional. Administrativo. Licitação. </w:t>
      </w:r>
      <w:r w:rsidR="00DD4631" w:rsidRPr="00DD4631">
        <w:rPr>
          <w:rFonts w:ascii="Arial" w:hAnsi="Arial" w:cs="Arial"/>
          <w:sz w:val="20"/>
          <w:szCs w:val="20"/>
        </w:rPr>
        <w:t>Aquisição de relógio eletrônico de ponto biométrico</w:t>
      </w:r>
      <w:r w:rsidRPr="00DD4631">
        <w:rPr>
          <w:rFonts w:ascii="Arial" w:hAnsi="Arial" w:cs="Arial"/>
          <w:i/>
          <w:iCs/>
          <w:sz w:val="20"/>
          <w:szCs w:val="20"/>
        </w:rPr>
        <w:t>. Contratação Direta. Licitação Dispensável. Possibilidade Legal. Art. 24, inciso II, da Lei Nº 8.666/93.</w:t>
      </w:r>
    </w:p>
    <w:p w14:paraId="5E81F969" w14:textId="77777777" w:rsidR="00187B1B" w:rsidRPr="00DD4631" w:rsidRDefault="00187B1B" w:rsidP="00C24FBE">
      <w:pPr>
        <w:ind w:left="2268"/>
        <w:jc w:val="both"/>
        <w:rPr>
          <w:rFonts w:ascii="Arial" w:hAnsi="Arial" w:cs="Arial"/>
          <w:sz w:val="24"/>
          <w:szCs w:val="24"/>
        </w:rPr>
      </w:pPr>
    </w:p>
    <w:p w14:paraId="009E0348" w14:textId="097CA5BC" w:rsidR="00C24FBE" w:rsidRPr="00DD4631" w:rsidRDefault="00C24FBE" w:rsidP="00187B1B">
      <w:pPr>
        <w:pStyle w:val="Padro"/>
        <w:tabs>
          <w:tab w:val="left" w:pos="284"/>
          <w:tab w:val="left" w:pos="426"/>
        </w:tabs>
        <w:spacing w:line="276" w:lineRule="auto"/>
        <w:ind w:firstLine="1418"/>
        <w:jc w:val="both"/>
        <w:rPr>
          <w:rFonts w:ascii="Arial" w:hAnsi="Arial" w:cs="Arial"/>
          <w:szCs w:val="24"/>
        </w:rPr>
      </w:pPr>
      <w:r w:rsidRPr="00DD4631">
        <w:rPr>
          <w:rFonts w:ascii="Arial" w:hAnsi="Arial" w:cs="Arial"/>
          <w:szCs w:val="24"/>
        </w:rPr>
        <w:t xml:space="preserve">Vem ao exame desta Consultoria Jurídica, com base no parágrafo único do art. 38 da Lei 8.666/93, que determina o prévio exame e aprovação por assessoria jurídica da Administração quando da realização de contratos pela Administração Pública, apreciar o presente processo administrativo, para análise e consequente emissão de parecer sobre a pretensa </w:t>
      </w:r>
      <w:bookmarkStart w:id="0" w:name="_Hlk112408377"/>
      <w:r w:rsidRPr="00DD4631">
        <w:rPr>
          <w:rFonts w:ascii="Arial" w:hAnsi="Arial" w:cs="Arial"/>
          <w:szCs w:val="24"/>
        </w:rPr>
        <w:t xml:space="preserve">contratação de empresa </w:t>
      </w:r>
      <w:r w:rsidR="00ED791C" w:rsidRPr="00DD4631">
        <w:rPr>
          <w:rFonts w:ascii="Arial" w:hAnsi="Arial" w:cs="Arial"/>
          <w:szCs w:val="24"/>
        </w:rPr>
        <w:t xml:space="preserve">para fornecimento de material </w:t>
      </w:r>
      <w:r w:rsidR="00187B1B" w:rsidRPr="00DD4631">
        <w:rPr>
          <w:rFonts w:ascii="Arial" w:hAnsi="Arial" w:cs="Arial"/>
          <w:szCs w:val="24"/>
        </w:rPr>
        <w:t>permanente (eletrodomésticos)</w:t>
      </w:r>
      <w:r w:rsidR="00ED791C" w:rsidRPr="00DD4631">
        <w:rPr>
          <w:rFonts w:ascii="Arial" w:hAnsi="Arial" w:cs="Arial"/>
          <w:szCs w:val="24"/>
        </w:rPr>
        <w:t xml:space="preserve"> para atender as demandas da Câmara Municipal de Jardim do Seridó/RN, conforme condições, quantidades, exigências e estimativas estabelecidas neste instrumento.</w:t>
      </w:r>
    </w:p>
    <w:bookmarkEnd w:id="0"/>
    <w:p w14:paraId="48F08100" w14:textId="77777777"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Depreende-se dos autos,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6EA518E3" w14:textId="77777777" w:rsidR="00DD4631" w:rsidRPr="00DD4631" w:rsidRDefault="00DD4631" w:rsidP="00DD4631">
      <w:pPr>
        <w:spacing w:after="0" w:line="276" w:lineRule="auto"/>
        <w:ind w:firstLine="1418"/>
        <w:jc w:val="both"/>
        <w:rPr>
          <w:rFonts w:ascii="Arial" w:hAnsi="Arial" w:cs="Arial"/>
          <w:sz w:val="24"/>
          <w:szCs w:val="24"/>
        </w:rPr>
      </w:pPr>
      <w:r w:rsidRPr="00DD4631">
        <w:rPr>
          <w:rFonts w:ascii="Arial" w:hAnsi="Arial" w:cs="Arial"/>
          <w:sz w:val="24"/>
          <w:szCs w:val="24"/>
        </w:rPr>
        <w:t>Considerando que a Câmara Municipal de Jardim do Seridó/RN, necessita modernizar o sistema de controle de acesso e frequência de seus servidores, a instalação de relógios de pontos eletrônicos com leitor biométrico é um recurso fundamental para tal tarefa, tendo em vista que, atualmente, o relógio de ponto utilizado está obsoleto, portanto, sem condições de realizar manutenção.</w:t>
      </w:r>
    </w:p>
    <w:p w14:paraId="558C8768" w14:textId="77777777" w:rsidR="00CE0573" w:rsidRDefault="00DD4631" w:rsidP="00DD4631">
      <w:pPr>
        <w:spacing w:after="0" w:line="276" w:lineRule="auto"/>
        <w:ind w:firstLine="1276"/>
        <w:jc w:val="both"/>
        <w:rPr>
          <w:rFonts w:ascii="Arial" w:hAnsi="Arial" w:cs="Arial"/>
          <w:sz w:val="24"/>
          <w:szCs w:val="24"/>
        </w:rPr>
      </w:pPr>
      <w:r w:rsidRPr="00DD4631">
        <w:rPr>
          <w:rFonts w:ascii="Arial" w:hAnsi="Arial" w:cs="Arial"/>
          <w:sz w:val="24"/>
          <w:szCs w:val="24"/>
        </w:rPr>
        <w:t>A modernização do sistema de controle eletrônico de ponto automatizará o controle de frequência da força de trabalho do Legislativo, permitindo um melhor acompanhamento das apurações da frequência, auxiliando no gerenciamento dos recursos humanos, na redução de custos, na automatização de tarefas repetitivas, na segurança e na democratização das informações para todos os níveis da hierarquia administrativa além de possibilitar</w:t>
      </w:r>
    </w:p>
    <w:p w14:paraId="1F8A3E0B" w14:textId="77777777" w:rsidR="00CE0573" w:rsidRDefault="00CE0573" w:rsidP="00CE0573">
      <w:pPr>
        <w:spacing w:after="0" w:line="276" w:lineRule="auto"/>
        <w:jc w:val="both"/>
        <w:rPr>
          <w:rFonts w:ascii="Arial" w:hAnsi="Arial" w:cs="Arial"/>
          <w:sz w:val="24"/>
          <w:szCs w:val="24"/>
        </w:rPr>
      </w:pPr>
    </w:p>
    <w:p w14:paraId="2A59C2E6" w14:textId="77777777" w:rsidR="00CE0573" w:rsidRDefault="00CE0573" w:rsidP="00CE0573">
      <w:pPr>
        <w:spacing w:after="0" w:line="276" w:lineRule="auto"/>
        <w:jc w:val="both"/>
        <w:rPr>
          <w:rFonts w:ascii="Arial" w:hAnsi="Arial" w:cs="Arial"/>
          <w:sz w:val="24"/>
          <w:szCs w:val="24"/>
        </w:rPr>
      </w:pPr>
    </w:p>
    <w:p w14:paraId="787EF314" w14:textId="77777777" w:rsidR="00CE0573" w:rsidRDefault="00CE0573" w:rsidP="00CE0573">
      <w:pPr>
        <w:spacing w:after="0" w:line="276" w:lineRule="auto"/>
        <w:jc w:val="both"/>
        <w:rPr>
          <w:rFonts w:ascii="Arial" w:hAnsi="Arial" w:cs="Arial"/>
          <w:sz w:val="24"/>
          <w:szCs w:val="24"/>
        </w:rPr>
      </w:pPr>
    </w:p>
    <w:p w14:paraId="1BD52FCA" w14:textId="44227212" w:rsidR="00DD4631" w:rsidRPr="00DD4631" w:rsidRDefault="00DD4631" w:rsidP="00CE0573">
      <w:pPr>
        <w:spacing w:after="0" w:line="276" w:lineRule="auto"/>
        <w:jc w:val="both"/>
        <w:rPr>
          <w:rFonts w:ascii="Arial" w:hAnsi="Arial" w:cs="Arial"/>
          <w:sz w:val="24"/>
          <w:szCs w:val="24"/>
        </w:rPr>
      </w:pPr>
      <w:r w:rsidRPr="00DD4631">
        <w:rPr>
          <w:rFonts w:ascii="Arial" w:hAnsi="Arial" w:cs="Arial"/>
          <w:sz w:val="24"/>
          <w:szCs w:val="24"/>
        </w:rPr>
        <w:t>a verificação cumprimento de carga horária dos agentes públicos; realizar pagamento dos agentes públicos com base na frequência automatizada; ampliar os mecanismos de gestão, evitando acordos informais; transparência, racionalização administrativa (menos papel, economicidade); fidedignidade dos registros, não havendo qualquer dispositivo que permita a alteração dos dados registrados pelos agentes públicos; disponibilização aos agentes públicos e seus gestores das marcações diárias do ponto.</w:t>
      </w:r>
    </w:p>
    <w:p w14:paraId="5C972435" w14:textId="77777777" w:rsidR="00DD4631" w:rsidRPr="00DD4631" w:rsidRDefault="00DD4631" w:rsidP="00DD4631">
      <w:pPr>
        <w:spacing w:after="0" w:line="276" w:lineRule="auto"/>
        <w:jc w:val="both"/>
        <w:rPr>
          <w:rFonts w:ascii="Arial" w:hAnsi="Arial" w:cs="Arial"/>
          <w:sz w:val="24"/>
          <w:szCs w:val="24"/>
        </w:rPr>
      </w:pPr>
    </w:p>
    <w:p w14:paraId="3F53BE7B" w14:textId="76A09ACF" w:rsidR="00C24FBE" w:rsidRPr="00DD4631" w:rsidRDefault="00C24FBE" w:rsidP="00C24FBE">
      <w:pPr>
        <w:spacing w:after="0"/>
        <w:ind w:firstLine="1418"/>
        <w:jc w:val="both"/>
        <w:rPr>
          <w:rFonts w:ascii="Arial" w:hAnsi="Arial" w:cs="Arial"/>
          <w:sz w:val="24"/>
          <w:szCs w:val="24"/>
        </w:rPr>
      </w:pPr>
      <w:r w:rsidRPr="00DD4631">
        <w:rPr>
          <w:rFonts w:ascii="Arial" w:hAnsi="Arial" w:cs="Arial"/>
          <w:sz w:val="24"/>
          <w:szCs w:val="24"/>
        </w:rPr>
        <w:t>Desta forma, a realização do procedimento licitatório proporcionará condições favoráveis para o perfeito atendimento dos serviços essências desta casa.</w:t>
      </w:r>
    </w:p>
    <w:p w14:paraId="68C11603" w14:textId="77777777"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Examinando o referido processo, foram tecidas as considerações que se seguem.</w:t>
      </w:r>
    </w:p>
    <w:p w14:paraId="527666BA" w14:textId="77777777" w:rsidR="00C24FBE" w:rsidRPr="00DD4631" w:rsidRDefault="00C24FBE" w:rsidP="00606E45">
      <w:pPr>
        <w:spacing w:line="276" w:lineRule="auto"/>
        <w:ind w:firstLine="1418"/>
        <w:jc w:val="both"/>
        <w:rPr>
          <w:rFonts w:ascii="Arial" w:hAnsi="Arial" w:cs="Arial"/>
          <w:sz w:val="24"/>
          <w:szCs w:val="24"/>
        </w:rPr>
      </w:pPr>
      <w:r w:rsidRPr="00DD4631">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234FCE28" w14:textId="77777777"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 xml:space="preserve">Ademais, nas precisas lições de Fernanda </w:t>
      </w:r>
      <w:proofErr w:type="spellStart"/>
      <w:r w:rsidRPr="00DD4631">
        <w:rPr>
          <w:rFonts w:ascii="Arial" w:hAnsi="Arial" w:cs="Arial"/>
          <w:sz w:val="24"/>
          <w:szCs w:val="24"/>
        </w:rPr>
        <w:t>Marinela</w:t>
      </w:r>
      <w:proofErr w:type="spellEnd"/>
      <w:r w:rsidRPr="00DD4631">
        <w:rPr>
          <w:rFonts w:ascii="Arial" w:hAnsi="Arial" w:cs="Arial"/>
          <w:sz w:val="24"/>
          <w:szCs w:val="24"/>
        </w:rPr>
        <w:t xml:space="preserve"> (2010, p.326), no que tange as contratações diretas, sem realização de licitação, assim assevera:</w:t>
      </w:r>
    </w:p>
    <w:p w14:paraId="47A48D2D" w14:textId="77777777" w:rsidR="00C24FBE" w:rsidRPr="00DD4631" w:rsidRDefault="00C24FBE" w:rsidP="00C24FBE">
      <w:pPr>
        <w:ind w:left="2124" w:firstLine="1418"/>
        <w:jc w:val="both"/>
        <w:rPr>
          <w:rFonts w:ascii="Arial" w:hAnsi="Arial" w:cs="Arial"/>
          <w:i/>
          <w:iCs/>
          <w:sz w:val="24"/>
          <w:szCs w:val="24"/>
        </w:rPr>
      </w:pPr>
      <w:r w:rsidRPr="00DD4631">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0EC8DD7A" w14:textId="77777777"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4AE55AE6" w14:textId="77777777"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A dispensa de licitação é uma dessas modalidades de contratação direta, e art. 24 da Lei nº 8.666/93 elenca os possíveis casos de dispensa.</w:t>
      </w:r>
    </w:p>
    <w:p w14:paraId="5BDD11A1" w14:textId="0D1A2800" w:rsidR="00C24FBE" w:rsidRPr="00DD4631" w:rsidRDefault="00C24FBE" w:rsidP="00121399">
      <w:pPr>
        <w:ind w:firstLine="1418"/>
        <w:jc w:val="both"/>
        <w:rPr>
          <w:rFonts w:ascii="Arial" w:hAnsi="Arial" w:cs="Arial"/>
          <w:sz w:val="24"/>
          <w:szCs w:val="24"/>
        </w:rPr>
      </w:pPr>
      <w:r w:rsidRPr="00DD4631">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w:t>
      </w:r>
      <w:r w:rsidR="00121399" w:rsidRPr="00DD4631">
        <w:rPr>
          <w:rFonts w:ascii="Arial" w:hAnsi="Arial" w:cs="Arial"/>
          <w:sz w:val="24"/>
          <w:szCs w:val="24"/>
        </w:rPr>
        <w:t xml:space="preserve"> </w:t>
      </w:r>
      <w:r w:rsidRPr="00DD4631">
        <w:rPr>
          <w:rFonts w:ascii="Arial" w:hAnsi="Arial" w:cs="Arial"/>
          <w:sz w:val="24"/>
          <w:szCs w:val="24"/>
        </w:rPr>
        <w:t>preço ajustado deve ser coerente com o mercado, devendo essa adequação restar comprovada nos autos, eis que a validade da contratação depende da razoabilidade do preço a ser desembolsado pela Administração Pública.</w:t>
      </w:r>
    </w:p>
    <w:p w14:paraId="70AE68FE" w14:textId="77777777" w:rsidR="00CE0573" w:rsidRDefault="00CE0573" w:rsidP="00606E45">
      <w:pPr>
        <w:ind w:firstLine="1418"/>
        <w:jc w:val="both"/>
        <w:rPr>
          <w:rFonts w:ascii="Arial" w:hAnsi="Arial" w:cs="Arial"/>
          <w:sz w:val="24"/>
          <w:szCs w:val="24"/>
        </w:rPr>
      </w:pPr>
    </w:p>
    <w:p w14:paraId="62A44A95" w14:textId="77777777" w:rsidR="00CE0573" w:rsidRDefault="00CE0573" w:rsidP="00606E45">
      <w:pPr>
        <w:ind w:firstLine="1418"/>
        <w:jc w:val="both"/>
        <w:rPr>
          <w:rFonts w:ascii="Arial" w:hAnsi="Arial" w:cs="Arial"/>
          <w:sz w:val="24"/>
          <w:szCs w:val="24"/>
        </w:rPr>
      </w:pPr>
    </w:p>
    <w:p w14:paraId="270D4350" w14:textId="77777777" w:rsidR="00CE0573" w:rsidRDefault="00CE0573" w:rsidP="00606E45">
      <w:pPr>
        <w:ind w:firstLine="1418"/>
        <w:jc w:val="both"/>
        <w:rPr>
          <w:rFonts w:ascii="Arial" w:hAnsi="Arial" w:cs="Arial"/>
          <w:sz w:val="24"/>
          <w:szCs w:val="24"/>
        </w:rPr>
      </w:pPr>
    </w:p>
    <w:p w14:paraId="133E8F94" w14:textId="77777777" w:rsidR="00CE0573" w:rsidRDefault="00CE0573" w:rsidP="00606E45">
      <w:pPr>
        <w:ind w:firstLine="1418"/>
        <w:jc w:val="both"/>
        <w:rPr>
          <w:rFonts w:ascii="Arial" w:hAnsi="Arial" w:cs="Arial"/>
          <w:sz w:val="24"/>
          <w:szCs w:val="24"/>
        </w:rPr>
      </w:pPr>
    </w:p>
    <w:p w14:paraId="0EA18F6B" w14:textId="42DC29DB" w:rsidR="00C24FBE" w:rsidRPr="00DD4631" w:rsidRDefault="00C24FBE" w:rsidP="00CE0573">
      <w:pPr>
        <w:ind w:firstLine="709"/>
        <w:jc w:val="both"/>
        <w:rPr>
          <w:rFonts w:ascii="Arial" w:hAnsi="Arial" w:cs="Arial"/>
          <w:sz w:val="24"/>
          <w:szCs w:val="24"/>
        </w:rPr>
      </w:pPr>
      <w:r w:rsidRPr="00DD4631">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45A3E1A1" w14:textId="77777777" w:rsidR="00CE0573" w:rsidRPr="00CE0573" w:rsidRDefault="00CE0573" w:rsidP="00CE0573">
      <w:pPr>
        <w:widowControl w:val="0"/>
        <w:autoSpaceDE w:val="0"/>
        <w:autoSpaceDN w:val="0"/>
        <w:spacing w:line="360" w:lineRule="auto"/>
        <w:ind w:right="-1" w:firstLine="708"/>
        <w:jc w:val="both"/>
        <w:rPr>
          <w:rFonts w:ascii="Arial" w:hAnsi="Arial" w:cs="Arial"/>
          <w:sz w:val="24"/>
        </w:rPr>
      </w:pPr>
      <w:r w:rsidRPr="00CE0573">
        <w:rPr>
          <w:rFonts w:ascii="Arial" w:hAnsi="Arial" w:cs="Arial"/>
          <w:sz w:val="24"/>
        </w:rPr>
        <w:t>Justifica-se o motivo de escolha do fornecedor SUPORTE PONTO CERTO LTDA, inscrita no CNPJ/MF sob o nº 49.457.087/0001-10, tendo em vista que dentre as empresas que ofertaram cotações de preços, esta foi a que ofertou o menor valor.</w:t>
      </w:r>
    </w:p>
    <w:p w14:paraId="2C96DE3D" w14:textId="77777777"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É o parecer, salvo melhor juízo.</w:t>
      </w:r>
    </w:p>
    <w:p w14:paraId="32D8977D" w14:textId="77F041FB" w:rsidR="00C24FBE" w:rsidRPr="00DD4631" w:rsidRDefault="00C24FBE" w:rsidP="00C24FBE">
      <w:pPr>
        <w:ind w:firstLine="1418"/>
        <w:jc w:val="both"/>
        <w:rPr>
          <w:rFonts w:ascii="Arial" w:hAnsi="Arial" w:cs="Arial"/>
          <w:sz w:val="24"/>
          <w:szCs w:val="24"/>
        </w:rPr>
      </w:pPr>
      <w:r w:rsidRPr="00DD4631">
        <w:rPr>
          <w:rFonts w:ascii="Arial" w:hAnsi="Arial" w:cs="Arial"/>
          <w:sz w:val="24"/>
          <w:szCs w:val="24"/>
        </w:rPr>
        <w:t xml:space="preserve">Jardim do Seridó - RN, </w:t>
      </w:r>
      <w:r w:rsidR="00CE0573">
        <w:rPr>
          <w:rFonts w:ascii="Arial" w:hAnsi="Arial" w:cs="Arial"/>
          <w:sz w:val="24"/>
          <w:szCs w:val="24"/>
        </w:rPr>
        <w:t>16</w:t>
      </w:r>
      <w:r w:rsidRPr="00DD4631">
        <w:rPr>
          <w:rFonts w:ascii="Arial" w:hAnsi="Arial" w:cs="Arial"/>
          <w:sz w:val="24"/>
          <w:szCs w:val="24"/>
        </w:rPr>
        <w:t xml:space="preserve"> de </w:t>
      </w:r>
      <w:r w:rsidR="00121399" w:rsidRPr="00DD4631">
        <w:rPr>
          <w:rFonts w:ascii="Arial" w:hAnsi="Arial" w:cs="Arial"/>
          <w:sz w:val="24"/>
          <w:szCs w:val="24"/>
        </w:rPr>
        <w:t>ma</w:t>
      </w:r>
      <w:r w:rsidR="00CE0573">
        <w:rPr>
          <w:rFonts w:ascii="Arial" w:hAnsi="Arial" w:cs="Arial"/>
          <w:sz w:val="24"/>
          <w:szCs w:val="24"/>
        </w:rPr>
        <w:t>i</w:t>
      </w:r>
      <w:r w:rsidR="00121399" w:rsidRPr="00DD4631">
        <w:rPr>
          <w:rFonts w:ascii="Arial" w:hAnsi="Arial" w:cs="Arial"/>
          <w:sz w:val="24"/>
          <w:szCs w:val="24"/>
        </w:rPr>
        <w:t>o</w:t>
      </w:r>
      <w:r w:rsidRPr="00DD4631">
        <w:rPr>
          <w:rFonts w:ascii="Arial" w:hAnsi="Arial" w:cs="Arial"/>
          <w:sz w:val="24"/>
          <w:szCs w:val="24"/>
        </w:rPr>
        <w:t xml:space="preserve"> de 202</w:t>
      </w:r>
      <w:r w:rsidR="00121399" w:rsidRPr="00DD4631">
        <w:rPr>
          <w:rFonts w:ascii="Arial" w:hAnsi="Arial" w:cs="Arial"/>
          <w:sz w:val="24"/>
          <w:szCs w:val="24"/>
        </w:rPr>
        <w:t>3</w:t>
      </w:r>
      <w:r w:rsidRPr="00DD4631">
        <w:rPr>
          <w:rFonts w:ascii="Arial" w:hAnsi="Arial" w:cs="Arial"/>
          <w:sz w:val="24"/>
          <w:szCs w:val="24"/>
        </w:rPr>
        <w:t>.</w:t>
      </w:r>
    </w:p>
    <w:p w14:paraId="3A385B45" w14:textId="77777777" w:rsidR="00C24FBE" w:rsidRPr="00DD4631" w:rsidRDefault="00C24FBE" w:rsidP="00C24FBE">
      <w:pPr>
        <w:ind w:firstLine="1418"/>
        <w:jc w:val="both"/>
        <w:rPr>
          <w:rFonts w:ascii="Arial" w:hAnsi="Arial" w:cs="Arial"/>
          <w:sz w:val="24"/>
          <w:szCs w:val="24"/>
        </w:rPr>
      </w:pPr>
    </w:p>
    <w:p w14:paraId="1F123D23" w14:textId="77777777" w:rsidR="00C24FBE" w:rsidRPr="00DD4631" w:rsidRDefault="00C24FBE" w:rsidP="00C24FBE">
      <w:pPr>
        <w:ind w:firstLine="1418"/>
        <w:jc w:val="both"/>
        <w:rPr>
          <w:rFonts w:ascii="Arial" w:hAnsi="Arial" w:cs="Arial"/>
          <w:sz w:val="24"/>
          <w:szCs w:val="24"/>
        </w:rPr>
      </w:pPr>
      <w:r w:rsidRPr="00DD4631">
        <w:rPr>
          <w:rFonts w:ascii="Arial" w:hAnsi="Arial" w:cs="Arial"/>
          <w:noProof/>
          <w:sz w:val="24"/>
          <w:szCs w:val="24"/>
        </w:rPr>
        <w:drawing>
          <wp:anchor distT="0" distB="0" distL="114300" distR="114300" simplePos="0" relativeHeight="251660288" behindDoc="0" locked="0" layoutInCell="1" allowOverlap="1" wp14:anchorId="2F4C562E" wp14:editId="1E92FE47">
            <wp:simplePos x="0" y="0"/>
            <wp:positionH relativeFrom="column">
              <wp:posOffset>2053590</wp:posOffset>
            </wp:positionH>
            <wp:positionV relativeFrom="paragraph">
              <wp:posOffset>138430</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pic:spPr>
                </pic:pic>
              </a:graphicData>
            </a:graphic>
            <wp14:sizeRelH relativeFrom="page">
              <wp14:pctWidth>0</wp14:pctWidth>
            </wp14:sizeRelH>
            <wp14:sizeRelV relativeFrom="page">
              <wp14:pctHeight>0</wp14:pctHeight>
            </wp14:sizeRelV>
          </wp:anchor>
        </w:drawing>
      </w:r>
    </w:p>
    <w:p w14:paraId="19C01DBE" w14:textId="77777777" w:rsidR="00C24FBE" w:rsidRPr="00DD4631" w:rsidRDefault="00C24FBE" w:rsidP="00C24FBE">
      <w:pPr>
        <w:spacing w:after="0"/>
        <w:jc w:val="center"/>
        <w:rPr>
          <w:rFonts w:ascii="Arial" w:hAnsi="Arial" w:cs="Arial"/>
          <w:sz w:val="24"/>
          <w:szCs w:val="24"/>
        </w:rPr>
      </w:pPr>
      <w:r w:rsidRPr="00DD4631">
        <w:rPr>
          <w:rFonts w:ascii="Arial" w:hAnsi="Arial" w:cs="Arial"/>
          <w:sz w:val="24"/>
          <w:szCs w:val="24"/>
        </w:rPr>
        <w:t>_____________________________________</w:t>
      </w:r>
    </w:p>
    <w:p w14:paraId="7A41B413" w14:textId="77777777" w:rsidR="00C24FBE" w:rsidRPr="00DD4631" w:rsidRDefault="00C24FBE" w:rsidP="00C24FBE">
      <w:pPr>
        <w:spacing w:after="0"/>
        <w:jc w:val="center"/>
        <w:rPr>
          <w:rFonts w:ascii="Arial" w:hAnsi="Arial" w:cs="Arial"/>
          <w:b/>
          <w:bCs/>
          <w:sz w:val="24"/>
          <w:szCs w:val="24"/>
        </w:rPr>
      </w:pPr>
      <w:proofErr w:type="spellStart"/>
      <w:r w:rsidRPr="00DD4631">
        <w:rPr>
          <w:rFonts w:ascii="Arial" w:hAnsi="Arial" w:cs="Arial"/>
          <w:b/>
          <w:bCs/>
          <w:sz w:val="24"/>
          <w:szCs w:val="24"/>
        </w:rPr>
        <w:t>Luisiane</w:t>
      </w:r>
      <w:proofErr w:type="spellEnd"/>
      <w:r w:rsidRPr="00DD4631">
        <w:rPr>
          <w:rFonts w:ascii="Arial" w:hAnsi="Arial" w:cs="Arial"/>
          <w:b/>
          <w:bCs/>
          <w:sz w:val="24"/>
          <w:szCs w:val="24"/>
        </w:rPr>
        <w:t xml:space="preserve"> Morais da Fonseca</w:t>
      </w:r>
    </w:p>
    <w:p w14:paraId="45A623A1" w14:textId="77777777" w:rsidR="00C24FBE" w:rsidRPr="00DD4631" w:rsidRDefault="00C24FBE" w:rsidP="00C24FBE">
      <w:pPr>
        <w:spacing w:after="0"/>
        <w:jc w:val="center"/>
        <w:rPr>
          <w:rFonts w:ascii="Arial" w:hAnsi="Arial" w:cs="Arial"/>
          <w:i/>
          <w:iCs/>
          <w:sz w:val="24"/>
          <w:szCs w:val="24"/>
        </w:rPr>
      </w:pPr>
      <w:r w:rsidRPr="00DD4631">
        <w:rPr>
          <w:rFonts w:ascii="Arial" w:hAnsi="Arial" w:cs="Arial"/>
          <w:i/>
          <w:iCs/>
          <w:sz w:val="24"/>
          <w:szCs w:val="24"/>
        </w:rPr>
        <w:t>Assessora Jurídica</w:t>
      </w:r>
    </w:p>
    <w:p w14:paraId="11B1B288" w14:textId="77777777" w:rsidR="00C24FBE" w:rsidRPr="00DD4631" w:rsidRDefault="00C24FBE" w:rsidP="00C24FBE">
      <w:pPr>
        <w:rPr>
          <w:rFonts w:ascii="Arial" w:hAnsi="Arial" w:cs="Arial"/>
          <w:sz w:val="24"/>
          <w:szCs w:val="24"/>
        </w:rPr>
      </w:pPr>
    </w:p>
    <w:p w14:paraId="691AB31E" w14:textId="77777777" w:rsidR="00C24FBE" w:rsidRPr="00DD4631" w:rsidRDefault="00C24FBE" w:rsidP="00C24FBE">
      <w:pPr>
        <w:rPr>
          <w:rFonts w:ascii="Arial" w:hAnsi="Arial" w:cs="Arial"/>
          <w:sz w:val="24"/>
          <w:szCs w:val="24"/>
        </w:rPr>
      </w:pPr>
    </w:p>
    <w:p w14:paraId="2E663EE1" w14:textId="77777777" w:rsidR="00C24FBE" w:rsidRPr="00DD4631" w:rsidRDefault="00C24FBE">
      <w:pPr>
        <w:rPr>
          <w:rFonts w:ascii="Arial" w:hAnsi="Arial" w:cs="Arial"/>
          <w:sz w:val="24"/>
          <w:szCs w:val="24"/>
        </w:rPr>
      </w:pPr>
    </w:p>
    <w:sectPr w:rsidR="00C24FBE" w:rsidRPr="00DD463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6F458" w14:textId="77777777" w:rsidR="00D11996" w:rsidRDefault="00D11996" w:rsidP="00C24FBE">
      <w:pPr>
        <w:spacing w:after="0" w:line="240" w:lineRule="auto"/>
      </w:pPr>
      <w:r>
        <w:separator/>
      </w:r>
    </w:p>
  </w:endnote>
  <w:endnote w:type="continuationSeparator" w:id="0">
    <w:p w14:paraId="1D353CB1" w14:textId="77777777" w:rsidR="00D11996" w:rsidRDefault="00D11996" w:rsidP="00C2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C339" w14:textId="77777777" w:rsidR="00D11996" w:rsidRDefault="00D11996" w:rsidP="00C24FBE">
      <w:pPr>
        <w:spacing w:after="0" w:line="240" w:lineRule="auto"/>
      </w:pPr>
      <w:r>
        <w:separator/>
      </w:r>
    </w:p>
  </w:footnote>
  <w:footnote w:type="continuationSeparator" w:id="0">
    <w:p w14:paraId="2EFDF1F6" w14:textId="77777777" w:rsidR="00D11996" w:rsidRDefault="00D11996" w:rsidP="00C2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39CE" w14:textId="5088C992" w:rsidR="00C24FBE" w:rsidRDefault="00C24FBE">
    <w:pPr>
      <w:pStyle w:val="Cabealho"/>
    </w:pPr>
    <w:r w:rsidRPr="0062030A">
      <w:rPr>
        <w:rFonts w:ascii="Arial" w:hAnsi="Arial" w:cs="Arial"/>
        <w:noProof/>
        <w:sz w:val="24"/>
        <w:szCs w:val="24"/>
      </w:rPr>
      <w:drawing>
        <wp:anchor distT="0" distB="0" distL="114300" distR="114300" simplePos="0" relativeHeight="251659264" behindDoc="1" locked="0" layoutInCell="1" allowOverlap="1" wp14:anchorId="2AA9C0EE" wp14:editId="3412DB35">
          <wp:simplePos x="0" y="0"/>
          <wp:positionH relativeFrom="page">
            <wp:align>left</wp:align>
          </wp:positionH>
          <wp:positionV relativeFrom="page">
            <wp:align>top</wp:align>
          </wp:positionV>
          <wp:extent cx="7558405" cy="10767685"/>
          <wp:effectExtent l="0" t="0" r="4445"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405" cy="10767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BE"/>
    <w:rsid w:val="00121399"/>
    <w:rsid w:val="00187B1B"/>
    <w:rsid w:val="003029C2"/>
    <w:rsid w:val="00606E45"/>
    <w:rsid w:val="006B7FB4"/>
    <w:rsid w:val="00740892"/>
    <w:rsid w:val="00761C79"/>
    <w:rsid w:val="00847A37"/>
    <w:rsid w:val="00B8249C"/>
    <w:rsid w:val="00C24FBE"/>
    <w:rsid w:val="00C52409"/>
    <w:rsid w:val="00CE0573"/>
    <w:rsid w:val="00D11996"/>
    <w:rsid w:val="00DB11F5"/>
    <w:rsid w:val="00DD4631"/>
    <w:rsid w:val="00ED7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B143"/>
  <w15:chartTrackingRefBased/>
  <w15:docId w15:val="{08EB8C20-EBA0-4E15-A45A-2D7839B9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B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4F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4FBE"/>
  </w:style>
  <w:style w:type="paragraph" w:styleId="Rodap">
    <w:name w:val="footer"/>
    <w:basedOn w:val="Normal"/>
    <w:link w:val="RodapChar"/>
    <w:uiPriority w:val="99"/>
    <w:unhideWhenUsed/>
    <w:rsid w:val="00C24FBE"/>
    <w:pPr>
      <w:tabs>
        <w:tab w:val="center" w:pos="4252"/>
        <w:tab w:val="right" w:pos="8504"/>
      </w:tabs>
      <w:spacing w:after="0" w:line="240" w:lineRule="auto"/>
    </w:pPr>
  </w:style>
  <w:style w:type="character" w:customStyle="1" w:styleId="RodapChar">
    <w:name w:val="Rodapé Char"/>
    <w:basedOn w:val="Fontepargpadro"/>
    <w:link w:val="Rodap"/>
    <w:uiPriority w:val="99"/>
    <w:rsid w:val="00C24FBE"/>
  </w:style>
  <w:style w:type="character" w:customStyle="1" w:styleId="fontstyle01">
    <w:name w:val="fontstyle01"/>
    <w:basedOn w:val="Fontepargpadro"/>
    <w:rsid w:val="00C24FBE"/>
    <w:rPr>
      <w:rFonts w:ascii="TimesNewRoman" w:hAnsi="TimesNewRoman" w:hint="default"/>
      <w:b w:val="0"/>
      <w:bCs w:val="0"/>
      <w:i w:val="0"/>
      <w:iCs w:val="0"/>
      <w:color w:val="000000"/>
      <w:sz w:val="22"/>
      <w:szCs w:val="22"/>
    </w:rPr>
  </w:style>
  <w:style w:type="paragraph" w:customStyle="1" w:styleId="Padro">
    <w:name w:val="Padrão"/>
    <w:rsid w:val="00ED791C"/>
    <w:pPr>
      <w:snapToGrid w:val="0"/>
      <w:spacing w:after="0" w:line="240" w:lineRule="auto"/>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856</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CONTROLADORIA CMJS</cp:lastModifiedBy>
  <cp:revision>5</cp:revision>
  <dcterms:created xsi:type="dcterms:W3CDTF">2023-05-16T13:44:00Z</dcterms:created>
  <dcterms:modified xsi:type="dcterms:W3CDTF">2023-05-16T13:56:00Z</dcterms:modified>
</cp:coreProperties>
</file>