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0915B" w14:textId="3A199AC5" w:rsidR="005665C1" w:rsidRPr="005E1762" w:rsidRDefault="005665C1" w:rsidP="008F3B8A">
      <w:pPr>
        <w:tabs>
          <w:tab w:val="left" w:pos="5040"/>
          <w:tab w:val="left" w:pos="6135"/>
        </w:tabs>
        <w:spacing w:before="100" w:beforeAutospacing="1" w:after="100" w:afterAutospacing="1" w:line="360" w:lineRule="auto"/>
        <w:rPr>
          <w:rFonts w:ascii="Arial" w:hAnsi="Arial" w:cs="Arial"/>
        </w:rPr>
      </w:pPr>
      <w:r w:rsidRPr="005E1762">
        <w:rPr>
          <w:rFonts w:ascii="Arial" w:hAnsi="Arial" w:cs="Arial"/>
          <w:noProof/>
        </w:rPr>
        <w:drawing>
          <wp:anchor distT="0" distB="0" distL="114300" distR="114300" simplePos="0" relativeHeight="251666432" behindDoc="1" locked="0" layoutInCell="1" allowOverlap="1" wp14:anchorId="22D27BE5" wp14:editId="1DEA3173">
            <wp:simplePos x="0" y="0"/>
            <wp:positionH relativeFrom="page">
              <wp:align>right</wp:align>
            </wp:positionH>
            <wp:positionV relativeFrom="page">
              <wp:align>top</wp:align>
            </wp:positionV>
            <wp:extent cx="7937770" cy="10691485"/>
            <wp:effectExtent l="0" t="0" r="635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38152" cy="10692000"/>
                    </a:xfrm>
                    <a:prstGeom prst="rect">
                      <a:avLst/>
                    </a:prstGeom>
                  </pic:spPr>
                </pic:pic>
              </a:graphicData>
            </a:graphic>
            <wp14:sizeRelH relativeFrom="page">
              <wp14:pctWidth>0</wp14:pctWidth>
            </wp14:sizeRelH>
            <wp14:sizeRelV relativeFrom="page">
              <wp14:pctHeight>0</wp14:pctHeight>
            </wp14:sizeRelV>
          </wp:anchor>
        </w:drawing>
      </w:r>
      <w:r w:rsidRPr="005E1762">
        <w:rPr>
          <w:rFonts w:ascii="Arial" w:hAnsi="Arial" w:cs="Arial"/>
        </w:rPr>
        <w:tab/>
      </w:r>
      <w:r w:rsidR="008F3B8A" w:rsidRPr="005E1762">
        <w:rPr>
          <w:rFonts w:ascii="Arial" w:hAnsi="Arial" w:cs="Arial"/>
        </w:rPr>
        <w:tab/>
      </w:r>
    </w:p>
    <w:p w14:paraId="6F9DB2D3" w14:textId="6092F28A" w:rsidR="005665C1" w:rsidRPr="005E1762" w:rsidRDefault="005665C1" w:rsidP="00BE4105">
      <w:pPr>
        <w:spacing w:before="100" w:beforeAutospacing="1" w:after="100" w:afterAutospacing="1" w:line="360" w:lineRule="auto"/>
        <w:rPr>
          <w:rFonts w:ascii="Arial" w:hAnsi="Arial" w:cs="Arial"/>
        </w:rPr>
      </w:pPr>
    </w:p>
    <w:p w14:paraId="006F90D9" w14:textId="531479D9" w:rsidR="005665C1" w:rsidRPr="005E1762" w:rsidRDefault="005665C1" w:rsidP="00BE4105">
      <w:pPr>
        <w:spacing w:before="100" w:beforeAutospacing="1" w:after="100" w:afterAutospacing="1" w:line="360" w:lineRule="auto"/>
        <w:jc w:val="center"/>
        <w:rPr>
          <w:rFonts w:ascii="Arial" w:hAnsi="Arial" w:cs="Arial"/>
        </w:rPr>
      </w:pPr>
    </w:p>
    <w:p w14:paraId="0FE24915" w14:textId="1A099958" w:rsidR="005665C1" w:rsidRPr="005E1762" w:rsidRDefault="005665C1" w:rsidP="00225659">
      <w:pPr>
        <w:tabs>
          <w:tab w:val="left" w:pos="2910"/>
          <w:tab w:val="left" w:pos="3340"/>
        </w:tabs>
        <w:spacing w:before="100" w:beforeAutospacing="1" w:after="100" w:afterAutospacing="1" w:line="360" w:lineRule="auto"/>
        <w:rPr>
          <w:rFonts w:ascii="Arial" w:hAnsi="Arial" w:cs="Arial"/>
          <w:b/>
          <w:bCs/>
        </w:rPr>
      </w:pPr>
      <w:r w:rsidRPr="005E1762">
        <w:rPr>
          <w:rFonts w:ascii="Arial" w:hAnsi="Arial" w:cs="Arial"/>
        </w:rPr>
        <w:tab/>
      </w:r>
      <w:r w:rsidRPr="005E1762">
        <w:rPr>
          <w:rFonts w:ascii="Arial" w:hAnsi="Arial" w:cs="Arial"/>
          <w:b/>
          <w:bCs/>
        </w:rPr>
        <w:t>PARECER JURÍDICO</w:t>
      </w:r>
    </w:p>
    <w:p w14:paraId="771A6AFD" w14:textId="77777777" w:rsidR="005665C1" w:rsidRPr="005E1762" w:rsidRDefault="005665C1" w:rsidP="00BE4105">
      <w:pPr>
        <w:spacing w:before="100" w:beforeAutospacing="1" w:after="100" w:afterAutospacing="1" w:line="360" w:lineRule="auto"/>
        <w:jc w:val="both"/>
        <w:rPr>
          <w:rFonts w:ascii="Arial" w:hAnsi="Arial" w:cs="Arial"/>
        </w:rPr>
      </w:pPr>
    </w:p>
    <w:p w14:paraId="4B876D3C" w14:textId="177BB643" w:rsidR="005665C1" w:rsidRPr="005E1762" w:rsidRDefault="005665C1" w:rsidP="00BE4105">
      <w:pPr>
        <w:spacing w:before="100" w:beforeAutospacing="1" w:after="100" w:afterAutospacing="1" w:line="360" w:lineRule="auto"/>
        <w:jc w:val="both"/>
        <w:rPr>
          <w:rFonts w:ascii="Arial" w:hAnsi="Arial" w:cs="Arial"/>
        </w:rPr>
      </w:pPr>
      <w:r w:rsidRPr="005E1762">
        <w:rPr>
          <w:rFonts w:ascii="Arial" w:hAnsi="Arial" w:cs="Arial"/>
          <w:b/>
          <w:bCs/>
        </w:rPr>
        <w:t>PROCESSO Nº:</w:t>
      </w:r>
      <w:r w:rsidRPr="005E1762">
        <w:rPr>
          <w:rFonts w:ascii="Arial" w:hAnsi="Arial" w:cs="Arial"/>
        </w:rPr>
        <w:t xml:space="preserve"> </w:t>
      </w:r>
      <w:r w:rsidR="004A460A" w:rsidRPr="005E1762">
        <w:rPr>
          <w:rFonts w:ascii="Arial" w:hAnsi="Arial" w:cs="Arial"/>
          <w:color w:val="000000"/>
        </w:rPr>
        <w:t>728.001/2023</w:t>
      </w:r>
    </w:p>
    <w:p w14:paraId="2576846B" w14:textId="53B50416" w:rsidR="005665C1" w:rsidRPr="005E1762" w:rsidRDefault="00BA5CB8" w:rsidP="00BE4105">
      <w:pPr>
        <w:spacing w:before="100" w:beforeAutospacing="1" w:after="100" w:afterAutospacing="1" w:line="360" w:lineRule="auto"/>
        <w:jc w:val="both"/>
        <w:rPr>
          <w:rFonts w:ascii="Arial" w:hAnsi="Arial" w:cs="Arial"/>
        </w:rPr>
      </w:pPr>
      <w:r w:rsidRPr="005E1762">
        <w:rPr>
          <w:rFonts w:ascii="Arial" w:hAnsi="Arial" w:cs="Arial"/>
          <w:b/>
          <w:bCs/>
        </w:rPr>
        <w:t>PREGÃO</w:t>
      </w:r>
      <w:r w:rsidR="005665C1" w:rsidRPr="005E1762">
        <w:rPr>
          <w:rFonts w:ascii="Arial" w:hAnsi="Arial" w:cs="Arial"/>
          <w:b/>
          <w:bCs/>
        </w:rPr>
        <w:t xml:space="preserve"> Nº:</w:t>
      </w:r>
      <w:r w:rsidR="005665C1" w:rsidRPr="005E1762">
        <w:rPr>
          <w:rFonts w:ascii="Arial" w:hAnsi="Arial" w:cs="Arial"/>
        </w:rPr>
        <w:t xml:space="preserve"> 0</w:t>
      </w:r>
      <w:r w:rsidRPr="005E1762">
        <w:rPr>
          <w:rFonts w:ascii="Arial" w:hAnsi="Arial" w:cs="Arial"/>
        </w:rPr>
        <w:t>0</w:t>
      </w:r>
      <w:r w:rsidR="004A460A" w:rsidRPr="005E1762">
        <w:rPr>
          <w:rFonts w:ascii="Arial" w:hAnsi="Arial" w:cs="Arial"/>
        </w:rPr>
        <w:t>3</w:t>
      </w:r>
      <w:r w:rsidRPr="005E1762">
        <w:rPr>
          <w:rFonts w:ascii="Arial" w:hAnsi="Arial" w:cs="Arial"/>
        </w:rPr>
        <w:t>/2023</w:t>
      </w:r>
    </w:p>
    <w:p w14:paraId="4EC2CCBE" w14:textId="72D4011E" w:rsidR="005665C1" w:rsidRPr="005E1762" w:rsidRDefault="005665C1" w:rsidP="00BE4105">
      <w:pPr>
        <w:spacing w:before="100" w:beforeAutospacing="1" w:after="100" w:afterAutospacing="1" w:line="360" w:lineRule="auto"/>
        <w:jc w:val="both"/>
        <w:rPr>
          <w:rFonts w:ascii="Arial" w:hAnsi="Arial" w:cs="Arial"/>
        </w:rPr>
      </w:pPr>
      <w:r w:rsidRPr="005E1762">
        <w:rPr>
          <w:rFonts w:ascii="Arial" w:hAnsi="Arial" w:cs="Arial"/>
          <w:b/>
          <w:bCs/>
        </w:rPr>
        <w:t>INTERESSADO:</w:t>
      </w:r>
      <w:r w:rsidRPr="005E1762">
        <w:rPr>
          <w:rFonts w:ascii="Arial" w:hAnsi="Arial" w:cs="Arial"/>
        </w:rPr>
        <w:t xml:space="preserve"> Câmara Municipal de Jardim do Seridó</w:t>
      </w:r>
      <w:r w:rsidR="004A460A" w:rsidRPr="005E1762">
        <w:rPr>
          <w:rFonts w:ascii="Arial" w:hAnsi="Arial" w:cs="Arial"/>
        </w:rPr>
        <w:t>/RN</w:t>
      </w:r>
    </w:p>
    <w:p w14:paraId="47D9E944" w14:textId="77777777" w:rsidR="004A460A" w:rsidRPr="005E1762" w:rsidRDefault="005665C1" w:rsidP="004A460A">
      <w:pPr>
        <w:spacing w:before="100" w:beforeAutospacing="1" w:after="100" w:afterAutospacing="1" w:line="360" w:lineRule="auto"/>
        <w:jc w:val="both"/>
        <w:rPr>
          <w:rFonts w:ascii="Arial" w:hAnsi="Arial" w:cs="Arial"/>
        </w:rPr>
      </w:pPr>
      <w:r w:rsidRPr="005E1762">
        <w:rPr>
          <w:rFonts w:ascii="Arial" w:hAnsi="Arial" w:cs="Arial"/>
          <w:b/>
          <w:bCs/>
        </w:rPr>
        <w:t>ASSUNTO:</w:t>
      </w:r>
      <w:r w:rsidRPr="005E1762">
        <w:rPr>
          <w:rFonts w:ascii="Arial" w:hAnsi="Arial" w:cs="Arial"/>
        </w:rPr>
        <w:t xml:space="preserve"> </w:t>
      </w:r>
      <w:bookmarkStart w:id="0" w:name="_Hlk129255243"/>
      <w:r w:rsidR="00516A0E" w:rsidRPr="005E1762">
        <w:rPr>
          <w:rFonts w:ascii="Arial" w:hAnsi="Arial" w:cs="Arial"/>
        </w:rPr>
        <w:t xml:space="preserve"> </w:t>
      </w:r>
      <w:bookmarkEnd w:id="0"/>
      <w:r w:rsidR="004A460A" w:rsidRPr="005E1762">
        <w:rPr>
          <w:rFonts w:ascii="Arial" w:hAnsi="Arial" w:cs="Arial"/>
        </w:rPr>
        <w:t>Registro de Preço para obtenção da proposta mais vantajosa, destinada à</w:t>
      </w:r>
      <w:r w:rsidR="004A460A" w:rsidRPr="005E1762">
        <w:rPr>
          <w:rFonts w:ascii="Arial" w:hAnsi="Arial" w:cs="Arial"/>
        </w:rPr>
        <w:br/>
        <w:t>CONTRATAÇÃO DE EMPRESA ESPECIALIZADA EM TRANSMISSÃO DE</w:t>
      </w:r>
      <w:r w:rsidR="004A460A" w:rsidRPr="005E1762">
        <w:rPr>
          <w:rFonts w:ascii="Arial" w:hAnsi="Arial" w:cs="Arial"/>
        </w:rPr>
        <w:br/>
        <w:t xml:space="preserve">LIVES. </w:t>
      </w:r>
    </w:p>
    <w:p w14:paraId="7F921F3E" w14:textId="77777777" w:rsidR="004A460A" w:rsidRPr="005E1762" w:rsidRDefault="004A460A" w:rsidP="004A460A">
      <w:pPr>
        <w:spacing w:before="100" w:beforeAutospacing="1" w:after="100" w:afterAutospacing="1" w:line="360" w:lineRule="auto"/>
        <w:jc w:val="both"/>
        <w:rPr>
          <w:rFonts w:ascii="Arial" w:hAnsi="Arial" w:cs="Arial"/>
        </w:rPr>
      </w:pPr>
    </w:p>
    <w:p w14:paraId="39D53648" w14:textId="1B14C1B2" w:rsidR="00F54B24" w:rsidRPr="005E1762" w:rsidRDefault="005665C1" w:rsidP="004A460A">
      <w:pPr>
        <w:spacing w:before="100" w:beforeAutospacing="1" w:after="100" w:afterAutospacing="1" w:line="360" w:lineRule="auto"/>
        <w:ind w:left="3828"/>
        <w:jc w:val="both"/>
        <w:rPr>
          <w:rFonts w:ascii="Arial" w:hAnsi="Arial" w:cs="Arial"/>
          <w:b/>
          <w:bCs/>
        </w:rPr>
      </w:pPr>
      <w:r w:rsidRPr="005E1762">
        <w:rPr>
          <w:rFonts w:ascii="Arial" w:hAnsi="Arial" w:cs="Arial"/>
          <w:b/>
          <w:bCs/>
        </w:rPr>
        <w:t xml:space="preserve">EMENTA: </w:t>
      </w:r>
      <w:r w:rsidR="006060A6" w:rsidRPr="005E1762">
        <w:rPr>
          <w:rFonts w:ascii="Arial" w:hAnsi="Arial" w:cs="Arial"/>
        </w:rPr>
        <w:t>PEDIDO DE PARECER JURÍDICO O</w:t>
      </w:r>
      <w:r w:rsidR="00F45AEF" w:rsidRPr="005E1762">
        <w:rPr>
          <w:rFonts w:ascii="Arial" w:hAnsi="Arial" w:cs="Arial"/>
        </w:rPr>
        <w:t xml:space="preserve"> PREGÃO ELETRÔNICO N. 00</w:t>
      </w:r>
      <w:r w:rsidR="005E1762" w:rsidRPr="005E1762">
        <w:rPr>
          <w:rFonts w:ascii="Arial" w:hAnsi="Arial" w:cs="Arial"/>
        </w:rPr>
        <w:t>3</w:t>
      </w:r>
      <w:r w:rsidR="00F45AEF" w:rsidRPr="005E1762">
        <w:rPr>
          <w:rFonts w:ascii="Arial" w:hAnsi="Arial" w:cs="Arial"/>
        </w:rPr>
        <w:t>/2023.</w:t>
      </w:r>
      <w:r w:rsidR="00F62BDE">
        <w:rPr>
          <w:rFonts w:ascii="Arial" w:hAnsi="Arial" w:cs="Arial"/>
        </w:rPr>
        <w:t xml:space="preserve"> </w:t>
      </w:r>
      <w:r w:rsidR="00F62BDE" w:rsidRPr="005E1762">
        <w:rPr>
          <w:rFonts w:ascii="Arial" w:hAnsi="Arial" w:cs="Arial"/>
        </w:rPr>
        <w:t>Lei nº 14.133, de 2021</w:t>
      </w:r>
      <w:r w:rsidR="00F62BDE">
        <w:rPr>
          <w:rFonts w:ascii="Arial" w:hAnsi="Arial" w:cs="Arial"/>
        </w:rPr>
        <w:t xml:space="preserve"> </w:t>
      </w:r>
      <w:r w:rsidR="00F45AEF" w:rsidRPr="005E1762">
        <w:rPr>
          <w:rFonts w:ascii="Arial" w:hAnsi="Arial" w:cs="Arial"/>
        </w:rPr>
        <w:t xml:space="preserve"> </w:t>
      </w:r>
    </w:p>
    <w:p w14:paraId="349C9C1C" w14:textId="3BC883BC" w:rsidR="00B850FE" w:rsidRPr="005E1762" w:rsidRDefault="00B850FE" w:rsidP="00B850FE">
      <w:pPr>
        <w:pStyle w:val="PargrafodaLista"/>
        <w:numPr>
          <w:ilvl w:val="0"/>
          <w:numId w:val="7"/>
        </w:numPr>
        <w:spacing w:before="100" w:beforeAutospacing="1" w:after="100" w:afterAutospacing="1" w:line="360" w:lineRule="auto"/>
        <w:rPr>
          <w:rFonts w:ascii="Arial" w:hAnsi="Arial" w:cs="Arial"/>
          <w:b/>
          <w:bCs/>
        </w:rPr>
      </w:pPr>
      <w:r w:rsidRPr="005E1762">
        <w:rPr>
          <w:rFonts w:ascii="Arial" w:hAnsi="Arial" w:cs="Arial"/>
          <w:b/>
          <w:bCs/>
        </w:rPr>
        <w:t xml:space="preserve">RELATÓRIO </w:t>
      </w:r>
    </w:p>
    <w:p w14:paraId="6BFD3230" w14:textId="1863C742" w:rsidR="00B850FE" w:rsidRPr="005E1762" w:rsidRDefault="00B850FE" w:rsidP="00CB5889">
      <w:pPr>
        <w:spacing w:before="100" w:beforeAutospacing="1" w:after="100" w:afterAutospacing="1" w:line="360" w:lineRule="auto"/>
        <w:jc w:val="both"/>
        <w:rPr>
          <w:rFonts w:ascii="Arial" w:hAnsi="Arial" w:cs="Arial"/>
        </w:rPr>
      </w:pPr>
      <w:r w:rsidRPr="005E1762">
        <w:rPr>
          <w:rFonts w:ascii="Arial" w:hAnsi="Arial" w:cs="Arial"/>
        </w:rPr>
        <w:t xml:space="preserve">Trata o presente expediente de processo administrativo que tem por finalidade </w:t>
      </w:r>
      <w:r w:rsidRPr="005E1762">
        <w:rPr>
          <w:rFonts w:ascii="Arial" w:hAnsi="Arial" w:cs="Arial"/>
        </w:rPr>
        <w:t xml:space="preserve">CONTRATAÇÃO DE </w:t>
      </w:r>
      <w:r w:rsidRPr="005E1762">
        <w:rPr>
          <w:rFonts w:ascii="Arial" w:hAnsi="Arial" w:cs="Arial"/>
        </w:rPr>
        <w:t>EMPRESA ESPECIALIZADA EM TRANSMISSÃO DE</w:t>
      </w:r>
      <w:r w:rsidR="00CB5889" w:rsidRPr="005E1762">
        <w:rPr>
          <w:rFonts w:ascii="Arial" w:hAnsi="Arial" w:cs="Arial"/>
        </w:rPr>
        <w:t xml:space="preserve"> </w:t>
      </w:r>
      <w:r w:rsidRPr="005E1762">
        <w:rPr>
          <w:rFonts w:ascii="Arial" w:hAnsi="Arial" w:cs="Arial"/>
        </w:rPr>
        <w:t>LIVES</w:t>
      </w:r>
      <w:r w:rsidR="00CB5889" w:rsidRPr="005E1762">
        <w:rPr>
          <w:rFonts w:ascii="Arial" w:hAnsi="Arial" w:cs="Arial"/>
        </w:rPr>
        <w:t xml:space="preserve"> </w:t>
      </w:r>
      <w:r w:rsidRPr="005E1762">
        <w:rPr>
          <w:rFonts w:ascii="Arial" w:hAnsi="Arial" w:cs="Arial"/>
        </w:rPr>
        <w:t>mediante licitação pública, na modalidade pregão, em sua forma eletrônica, conforme justificativa e especificações constantes do Termo de Referência e seus anexos.</w:t>
      </w:r>
    </w:p>
    <w:p w14:paraId="68FA9464" w14:textId="77777777" w:rsidR="00CB5889" w:rsidRPr="005E1762" w:rsidRDefault="00CB5889" w:rsidP="00CB5889">
      <w:pPr>
        <w:spacing w:before="100" w:beforeAutospacing="1" w:after="100" w:afterAutospacing="1" w:line="360" w:lineRule="auto"/>
        <w:jc w:val="both"/>
        <w:rPr>
          <w:rFonts w:ascii="Arial" w:hAnsi="Arial" w:cs="Arial"/>
        </w:rPr>
      </w:pPr>
      <w:r w:rsidRPr="005E1762">
        <w:rPr>
          <w:rFonts w:ascii="Arial" w:hAnsi="Arial" w:cs="Arial"/>
        </w:rPr>
        <w:t xml:space="preserve">Os seguintes documentos são relevantes para a análise jurídica: </w:t>
      </w:r>
    </w:p>
    <w:p w14:paraId="6EF609C8" w14:textId="6FE227FA" w:rsidR="00CB5889" w:rsidRPr="005E1762" w:rsidRDefault="00CB5889" w:rsidP="00CB5889">
      <w:pPr>
        <w:pStyle w:val="PargrafodaLista"/>
        <w:numPr>
          <w:ilvl w:val="0"/>
          <w:numId w:val="8"/>
        </w:numPr>
        <w:spacing w:before="100" w:beforeAutospacing="1" w:after="100" w:afterAutospacing="1" w:line="360" w:lineRule="auto"/>
        <w:rPr>
          <w:rFonts w:ascii="Arial" w:hAnsi="Arial" w:cs="Arial"/>
        </w:rPr>
      </w:pPr>
      <w:r w:rsidRPr="005E1762">
        <w:rPr>
          <w:rFonts w:ascii="Arial" w:hAnsi="Arial" w:cs="Arial"/>
        </w:rPr>
        <w:t xml:space="preserve">Documento de formalização da demanda; </w:t>
      </w:r>
    </w:p>
    <w:p w14:paraId="26A7920B" w14:textId="6E96981E" w:rsidR="00CB5889" w:rsidRPr="005E1762" w:rsidRDefault="00CB5889" w:rsidP="00CB5889">
      <w:pPr>
        <w:pStyle w:val="PargrafodaLista"/>
        <w:numPr>
          <w:ilvl w:val="0"/>
          <w:numId w:val="8"/>
        </w:numPr>
        <w:spacing w:before="100" w:beforeAutospacing="1" w:after="100" w:afterAutospacing="1" w:line="360" w:lineRule="auto"/>
        <w:rPr>
          <w:rFonts w:ascii="Arial" w:hAnsi="Arial" w:cs="Arial"/>
        </w:rPr>
      </w:pPr>
      <w:r w:rsidRPr="005E1762">
        <w:rPr>
          <w:rFonts w:ascii="Arial" w:hAnsi="Arial" w:cs="Arial"/>
        </w:rPr>
        <w:lastRenderedPageBreak/>
        <w:t xml:space="preserve">Despacho </w:t>
      </w:r>
      <w:r w:rsidR="00584193" w:rsidRPr="005E1762">
        <w:rPr>
          <w:rFonts w:ascii="Arial" w:hAnsi="Arial" w:cs="Arial"/>
        </w:rPr>
        <w:t>do setor responsável</w:t>
      </w:r>
      <w:r w:rsidRPr="005E1762">
        <w:rPr>
          <w:rFonts w:ascii="Arial" w:hAnsi="Arial" w:cs="Arial"/>
        </w:rPr>
        <w:t xml:space="preserve">; </w:t>
      </w:r>
    </w:p>
    <w:p w14:paraId="66C1325F" w14:textId="77777777" w:rsidR="00CB5889" w:rsidRPr="005E1762" w:rsidRDefault="00CB5889" w:rsidP="00C22436">
      <w:pPr>
        <w:pStyle w:val="PargrafodaLista"/>
        <w:numPr>
          <w:ilvl w:val="0"/>
          <w:numId w:val="8"/>
        </w:numPr>
        <w:spacing w:before="100" w:beforeAutospacing="1" w:after="100" w:afterAutospacing="1" w:line="360" w:lineRule="auto"/>
        <w:rPr>
          <w:rFonts w:ascii="Arial" w:hAnsi="Arial" w:cs="Arial"/>
        </w:rPr>
      </w:pPr>
      <w:r w:rsidRPr="005E1762">
        <w:rPr>
          <w:rFonts w:ascii="Arial" w:hAnsi="Arial" w:cs="Arial"/>
        </w:rPr>
        <w:t>Pesquisa de mercado com cotações de preços;</w:t>
      </w:r>
    </w:p>
    <w:p w14:paraId="501239A9" w14:textId="77777777" w:rsidR="00CB5889" w:rsidRPr="005E1762" w:rsidRDefault="00CB5889" w:rsidP="00C22436">
      <w:pPr>
        <w:pStyle w:val="PargrafodaLista"/>
        <w:numPr>
          <w:ilvl w:val="0"/>
          <w:numId w:val="8"/>
        </w:numPr>
        <w:spacing w:before="100" w:beforeAutospacing="1" w:after="100" w:afterAutospacing="1" w:line="360" w:lineRule="auto"/>
        <w:rPr>
          <w:rFonts w:ascii="Arial" w:hAnsi="Arial" w:cs="Arial"/>
        </w:rPr>
      </w:pPr>
      <w:r w:rsidRPr="005E1762">
        <w:rPr>
          <w:rFonts w:ascii="Arial" w:hAnsi="Arial" w:cs="Arial"/>
        </w:rPr>
        <w:t xml:space="preserve">Termo de Reserva Orçamentária; </w:t>
      </w:r>
    </w:p>
    <w:p w14:paraId="5E789128" w14:textId="77777777" w:rsidR="00CB5889" w:rsidRPr="005E1762" w:rsidRDefault="00CB5889" w:rsidP="00C22436">
      <w:pPr>
        <w:pStyle w:val="PargrafodaLista"/>
        <w:numPr>
          <w:ilvl w:val="0"/>
          <w:numId w:val="8"/>
        </w:numPr>
        <w:spacing w:before="100" w:beforeAutospacing="1" w:after="100" w:afterAutospacing="1" w:line="360" w:lineRule="auto"/>
        <w:rPr>
          <w:rFonts w:ascii="Arial" w:hAnsi="Arial" w:cs="Arial"/>
        </w:rPr>
      </w:pPr>
      <w:r w:rsidRPr="005E1762">
        <w:rPr>
          <w:rFonts w:ascii="Arial" w:hAnsi="Arial" w:cs="Arial"/>
        </w:rPr>
        <w:t xml:space="preserve">Estudos técnicos preliminares; </w:t>
      </w:r>
    </w:p>
    <w:p w14:paraId="4B0A4DF8" w14:textId="77777777" w:rsidR="00CB5889" w:rsidRPr="005E1762" w:rsidRDefault="00CB5889" w:rsidP="00C22436">
      <w:pPr>
        <w:pStyle w:val="PargrafodaLista"/>
        <w:numPr>
          <w:ilvl w:val="0"/>
          <w:numId w:val="8"/>
        </w:numPr>
        <w:spacing w:before="100" w:beforeAutospacing="1" w:after="100" w:afterAutospacing="1" w:line="360" w:lineRule="auto"/>
        <w:rPr>
          <w:rFonts w:ascii="Arial" w:hAnsi="Arial" w:cs="Arial"/>
        </w:rPr>
      </w:pPr>
      <w:r w:rsidRPr="005E1762">
        <w:rPr>
          <w:rFonts w:ascii="Arial" w:hAnsi="Arial" w:cs="Arial"/>
        </w:rPr>
        <w:t xml:space="preserve">Justificativa; </w:t>
      </w:r>
    </w:p>
    <w:p w14:paraId="3803CC13" w14:textId="77777777" w:rsidR="00CB5889" w:rsidRPr="005E1762" w:rsidRDefault="00CB5889" w:rsidP="00C22436">
      <w:pPr>
        <w:pStyle w:val="PargrafodaLista"/>
        <w:numPr>
          <w:ilvl w:val="0"/>
          <w:numId w:val="8"/>
        </w:numPr>
        <w:spacing w:before="100" w:beforeAutospacing="1" w:after="100" w:afterAutospacing="1" w:line="360" w:lineRule="auto"/>
        <w:rPr>
          <w:rFonts w:ascii="Arial" w:hAnsi="Arial" w:cs="Arial"/>
        </w:rPr>
      </w:pPr>
      <w:r w:rsidRPr="005E1762">
        <w:rPr>
          <w:rFonts w:ascii="Arial" w:hAnsi="Arial" w:cs="Arial"/>
        </w:rPr>
        <w:t xml:space="preserve">Autorização; </w:t>
      </w:r>
    </w:p>
    <w:p w14:paraId="5772C011" w14:textId="77777777" w:rsidR="00CB5889" w:rsidRPr="005E1762" w:rsidRDefault="00CB5889" w:rsidP="00C22436">
      <w:pPr>
        <w:pStyle w:val="PargrafodaLista"/>
        <w:numPr>
          <w:ilvl w:val="0"/>
          <w:numId w:val="8"/>
        </w:numPr>
        <w:spacing w:before="100" w:beforeAutospacing="1" w:after="100" w:afterAutospacing="1" w:line="360" w:lineRule="auto"/>
        <w:rPr>
          <w:rFonts w:ascii="Arial" w:hAnsi="Arial" w:cs="Arial"/>
        </w:rPr>
      </w:pPr>
      <w:r w:rsidRPr="005E1762">
        <w:rPr>
          <w:rFonts w:ascii="Arial" w:hAnsi="Arial" w:cs="Arial"/>
        </w:rPr>
        <w:t xml:space="preserve">Termo de referência; </w:t>
      </w:r>
    </w:p>
    <w:p w14:paraId="1A22BD54" w14:textId="77777777" w:rsidR="00CD28B4" w:rsidRPr="005E1762" w:rsidRDefault="00CD28B4" w:rsidP="00CD28B4">
      <w:pPr>
        <w:pStyle w:val="PargrafodaLista"/>
        <w:numPr>
          <w:ilvl w:val="0"/>
          <w:numId w:val="8"/>
        </w:numPr>
        <w:spacing w:before="100" w:beforeAutospacing="1" w:after="100" w:afterAutospacing="1" w:line="360" w:lineRule="auto"/>
        <w:rPr>
          <w:rFonts w:ascii="Arial" w:hAnsi="Arial" w:cs="Arial"/>
        </w:rPr>
      </w:pPr>
      <w:r w:rsidRPr="005E1762">
        <w:rPr>
          <w:rFonts w:ascii="Arial" w:hAnsi="Arial" w:cs="Arial"/>
        </w:rPr>
        <w:t xml:space="preserve">Justificativas para adesão </w:t>
      </w:r>
      <w:proofErr w:type="spellStart"/>
      <w:r w:rsidRPr="005E1762">
        <w:rPr>
          <w:rFonts w:ascii="Arial" w:hAnsi="Arial" w:cs="Arial"/>
        </w:rPr>
        <w:t>á</w:t>
      </w:r>
      <w:proofErr w:type="spellEnd"/>
      <w:r w:rsidRPr="005E1762">
        <w:rPr>
          <w:rFonts w:ascii="Arial" w:hAnsi="Arial" w:cs="Arial"/>
        </w:rPr>
        <w:t xml:space="preserve"> ata de Registro de Preços; </w:t>
      </w:r>
    </w:p>
    <w:p w14:paraId="4E68BF7F" w14:textId="3313C662" w:rsidR="00CD28B4" w:rsidRPr="005E1762" w:rsidRDefault="00CD28B4" w:rsidP="00CD28B4">
      <w:pPr>
        <w:pStyle w:val="PargrafodaLista"/>
        <w:numPr>
          <w:ilvl w:val="0"/>
          <w:numId w:val="8"/>
        </w:numPr>
        <w:spacing w:before="100" w:beforeAutospacing="1" w:after="100" w:afterAutospacing="1" w:line="360" w:lineRule="auto"/>
        <w:rPr>
          <w:rFonts w:ascii="Arial" w:hAnsi="Arial" w:cs="Arial"/>
        </w:rPr>
      </w:pPr>
      <w:r w:rsidRPr="005E1762">
        <w:rPr>
          <w:rFonts w:ascii="Arial" w:hAnsi="Arial" w:cs="Arial"/>
        </w:rPr>
        <w:t>Minuta do Edita</w:t>
      </w:r>
      <w:r w:rsidRPr="005E1762">
        <w:rPr>
          <w:rFonts w:ascii="Arial" w:hAnsi="Arial" w:cs="Arial"/>
        </w:rPr>
        <w:t>l</w:t>
      </w:r>
      <w:r w:rsidRPr="005E1762">
        <w:rPr>
          <w:rFonts w:ascii="Arial" w:hAnsi="Arial" w:cs="Arial"/>
        </w:rPr>
        <w:t>, contrato e anexos.</w:t>
      </w:r>
    </w:p>
    <w:p w14:paraId="3CC64430" w14:textId="325C8C0A" w:rsidR="00CD28B4" w:rsidRPr="005E1762" w:rsidRDefault="00CD28B4" w:rsidP="00CD28B4">
      <w:pPr>
        <w:pStyle w:val="PargrafodaLista"/>
        <w:spacing w:before="100" w:beforeAutospacing="1" w:after="100" w:afterAutospacing="1" w:line="360" w:lineRule="auto"/>
        <w:ind w:left="1080"/>
        <w:rPr>
          <w:rFonts w:ascii="Arial" w:hAnsi="Arial" w:cs="Arial"/>
        </w:rPr>
      </w:pPr>
      <w:r w:rsidRPr="005E1762">
        <w:rPr>
          <w:rFonts w:ascii="Arial" w:hAnsi="Arial" w:cs="Arial"/>
        </w:rPr>
        <w:t>É a síntese do necessário.</w:t>
      </w:r>
    </w:p>
    <w:p w14:paraId="6900F210" w14:textId="60FE1381" w:rsidR="00CD28B4" w:rsidRPr="005E1762" w:rsidRDefault="00CD28B4" w:rsidP="00CD28B4">
      <w:pPr>
        <w:pStyle w:val="PargrafodaLista"/>
        <w:spacing w:before="100" w:beforeAutospacing="1" w:after="100" w:afterAutospacing="1" w:line="360" w:lineRule="auto"/>
        <w:ind w:left="1080"/>
        <w:rPr>
          <w:rFonts w:ascii="Arial" w:hAnsi="Arial" w:cs="Arial"/>
          <w:b/>
          <w:bCs/>
        </w:rPr>
      </w:pPr>
      <w:r w:rsidRPr="005E1762">
        <w:rPr>
          <w:rFonts w:ascii="Arial" w:hAnsi="Arial" w:cs="Arial"/>
          <w:b/>
          <w:bCs/>
        </w:rPr>
        <w:t xml:space="preserve">2- </w:t>
      </w:r>
      <w:r w:rsidRPr="005E1762">
        <w:rPr>
          <w:rFonts w:ascii="Arial" w:hAnsi="Arial" w:cs="Arial"/>
          <w:b/>
          <w:bCs/>
        </w:rPr>
        <w:t xml:space="preserve">APRECIAÇÃO JURÍDICA </w:t>
      </w:r>
    </w:p>
    <w:p w14:paraId="68461CBF" w14:textId="77777777" w:rsidR="00CD28B4" w:rsidRPr="005E1762" w:rsidRDefault="00CD28B4" w:rsidP="00CD28B4">
      <w:pPr>
        <w:pStyle w:val="PargrafodaLista"/>
        <w:spacing w:before="100" w:beforeAutospacing="1" w:after="100" w:afterAutospacing="1" w:line="360" w:lineRule="auto"/>
        <w:ind w:left="1080"/>
        <w:rPr>
          <w:rFonts w:ascii="Arial" w:hAnsi="Arial" w:cs="Arial"/>
          <w:b/>
          <w:bCs/>
        </w:rPr>
      </w:pPr>
      <w:r w:rsidRPr="005E1762">
        <w:rPr>
          <w:rFonts w:ascii="Arial" w:hAnsi="Arial" w:cs="Arial"/>
          <w:b/>
          <w:bCs/>
        </w:rPr>
        <w:t xml:space="preserve">Finalidade e abrangência do parecer jurídico </w:t>
      </w:r>
    </w:p>
    <w:p w14:paraId="09E65477" w14:textId="64533C88" w:rsidR="00CD28B4" w:rsidRPr="005E1762" w:rsidRDefault="00CD28B4" w:rsidP="00CD28B4">
      <w:pPr>
        <w:pStyle w:val="PargrafodaLista"/>
        <w:spacing w:before="100" w:beforeAutospacing="1" w:after="100" w:afterAutospacing="1" w:line="360" w:lineRule="auto"/>
        <w:ind w:left="1080"/>
        <w:rPr>
          <w:rFonts w:ascii="Arial" w:hAnsi="Arial" w:cs="Arial"/>
        </w:rPr>
      </w:pPr>
      <w:r w:rsidRPr="005E1762">
        <w:rPr>
          <w:rFonts w:ascii="Arial" w:hAnsi="Arial" w:cs="Arial"/>
        </w:rPr>
        <w:t>A presente manifestação jurídica tem o escopo de assistir a autoridade assessorada no controle prévio de legalidade, conforme estabelece o artigo 53, I e II, da Lei nº 14.133, de 2021 (Nova Lei de Licitações e Contratos – NLLC):</w:t>
      </w:r>
    </w:p>
    <w:p w14:paraId="4F56832B" w14:textId="77777777" w:rsidR="008A57A6" w:rsidRPr="005E1762" w:rsidRDefault="008A57A6" w:rsidP="008A57A6">
      <w:pPr>
        <w:pStyle w:val="PargrafodaLista"/>
        <w:ind w:left="3969"/>
        <w:rPr>
          <w:rFonts w:ascii="Arial" w:hAnsi="Arial" w:cs="Arial"/>
          <w:i/>
          <w:iCs/>
        </w:rPr>
      </w:pPr>
      <w:r w:rsidRPr="005E1762">
        <w:rPr>
          <w:rFonts w:ascii="Arial" w:hAnsi="Arial" w:cs="Arial"/>
          <w:i/>
          <w:iCs/>
        </w:rPr>
        <w:t xml:space="preserve">Art. 53. Ao final da fase preparatória, o processo licitatório seguirá para o órgão de assessoramento jurídico da Administração, que realizará controle prévio de legalidade mediante análise jurídica da contratação. </w:t>
      </w:r>
    </w:p>
    <w:p w14:paraId="37B81A14" w14:textId="77777777" w:rsidR="008A57A6" w:rsidRPr="005E1762" w:rsidRDefault="008A57A6" w:rsidP="008A57A6">
      <w:pPr>
        <w:pStyle w:val="PargrafodaLista"/>
        <w:ind w:left="3969"/>
        <w:rPr>
          <w:rFonts w:ascii="Arial" w:hAnsi="Arial" w:cs="Arial"/>
          <w:i/>
          <w:iCs/>
        </w:rPr>
      </w:pPr>
      <w:r w:rsidRPr="005E1762">
        <w:rPr>
          <w:rFonts w:ascii="Arial" w:hAnsi="Arial" w:cs="Arial"/>
          <w:i/>
          <w:iCs/>
        </w:rPr>
        <w:t xml:space="preserve">§ 1º Na elaboração do parecer jurídico, o órgão de assessoramento jurídico da Administração deverá: </w:t>
      </w:r>
    </w:p>
    <w:p w14:paraId="5AEC7ACC" w14:textId="77777777" w:rsidR="008A57A6" w:rsidRPr="005E1762" w:rsidRDefault="008A57A6" w:rsidP="008A57A6">
      <w:pPr>
        <w:pStyle w:val="PargrafodaLista"/>
        <w:ind w:left="3969"/>
        <w:rPr>
          <w:rFonts w:ascii="Arial" w:hAnsi="Arial" w:cs="Arial"/>
          <w:i/>
          <w:iCs/>
        </w:rPr>
      </w:pPr>
      <w:r w:rsidRPr="005E1762">
        <w:rPr>
          <w:rFonts w:ascii="Arial" w:hAnsi="Arial" w:cs="Arial"/>
          <w:i/>
          <w:iCs/>
        </w:rPr>
        <w:t xml:space="preserve">I - </w:t>
      </w:r>
      <w:proofErr w:type="gramStart"/>
      <w:r w:rsidRPr="005E1762">
        <w:rPr>
          <w:rFonts w:ascii="Arial" w:hAnsi="Arial" w:cs="Arial"/>
          <w:i/>
          <w:iCs/>
        </w:rPr>
        <w:t>apreciar</w:t>
      </w:r>
      <w:proofErr w:type="gramEnd"/>
      <w:r w:rsidRPr="005E1762">
        <w:rPr>
          <w:rFonts w:ascii="Arial" w:hAnsi="Arial" w:cs="Arial"/>
          <w:i/>
          <w:iCs/>
        </w:rPr>
        <w:t xml:space="preserve"> o processo licitatório conforme critérios objetivos prévios de atribuição de prioridade; </w:t>
      </w:r>
    </w:p>
    <w:p w14:paraId="7A0C3BC7" w14:textId="2CCD4C15" w:rsidR="00CD28B4" w:rsidRPr="005E1762" w:rsidRDefault="008A57A6" w:rsidP="008A57A6">
      <w:pPr>
        <w:pStyle w:val="PargrafodaLista"/>
        <w:ind w:left="3969"/>
        <w:rPr>
          <w:rFonts w:ascii="Arial" w:hAnsi="Arial" w:cs="Arial"/>
          <w:i/>
          <w:iCs/>
        </w:rPr>
      </w:pPr>
      <w:r w:rsidRPr="005E1762">
        <w:rPr>
          <w:rFonts w:ascii="Arial" w:hAnsi="Arial" w:cs="Arial"/>
          <w:i/>
          <w:iCs/>
        </w:rPr>
        <w:t xml:space="preserve">II - </w:t>
      </w:r>
      <w:proofErr w:type="gramStart"/>
      <w:r w:rsidRPr="005E1762">
        <w:rPr>
          <w:rFonts w:ascii="Arial" w:hAnsi="Arial" w:cs="Arial"/>
          <w:i/>
          <w:iCs/>
        </w:rPr>
        <w:t>redigir</w:t>
      </w:r>
      <w:proofErr w:type="gramEnd"/>
      <w:r w:rsidRPr="005E1762">
        <w:rPr>
          <w:rFonts w:ascii="Arial" w:hAnsi="Arial" w:cs="Arial"/>
          <w:i/>
          <w:iCs/>
        </w:rPr>
        <w:t xml:space="preserve"> sua manifestação em linguagem simples e compreensível e de forma clara e objetiva, com apreciação de todos os elementos indispensáveis à contratação e com exposição dos pressupostos de fato e de direito levados em consideração na análise jurídica.</w:t>
      </w:r>
    </w:p>
    <w:p w14:paraId="105F03FA" w14:textId="77777777" w:rsidR="005B0F93" w:rsidRPr="005E1762" w:rsidRDefault="005B0F93" w:rsidP="00225659">
      <w:pPr>
        <w:spacing w:before="100" w:beforeAutospacing="1" w:after="100" w:afterAutospacing="1" w:line="360" w:lineRule="auto"/>
        <w:ind w:firstLine="1843"/>
        <w:jc w:val="both"/>
        <w:rPr>
          <w:rFonts w:ascii="Arial" w:hAnsi="Arial" w:cs="Arial"/>
        </w:rPr>
      </w:pPr>
    </w:p>
    <w:p w14:paraId="3BBB21B1" w14:textId="58B0BB14" w:rsidR="008A57A6" w:rsidRPr="005E1762" w:rsidRDefault="00962088" w:rsidP="00225659">
      <w:pPr>
        <w:spacing w:before="100" w:beforeAutospacing="1" w:after="100" w:afterAutospacing="1" w:line="360" w:lineRule="auto"/>
        <w:ind w:firstLine="1843"/>
        <w:jc w:val="both"/>
        <w:rPr>
          <w:rFonts w:ascii="Arial" w:hAnsi="Arial" w:cs="Arial"/>
        </w:rPr>
      </w:pPr>
      <w:r w:rsidRPr="005E1762">
        <w:rPr>
          <w:rFonts w:ascii="Arial" w:hAnsi="Arial" w:cs="Arial"/>
        </w:rPr>
        <w:t>O artigo 18 e incisos da Lei nº 14.133/2021 estabelece todos os elementos que devem ser compreendidos nos autos do processo de contratação pública, senão vejamos:</w:t>
      </w:r>
    </w:p>
    <w:p w14:paraId="49A90770" w14:textId="15CB156B" w:rsidR="00962088" w:rsidRPr="005E1762" w:rsidRDefault="00962088" w:rsidP="00962088">
      <w:pPr>
        <w:spacing w:before="100" w:beforeAutospacing="1" w:after="100" w:afterAutospacing="1" w:line="360" w:lineRule="auto"/>
        <w:ind w:left="3969"/>
        <w:jc w:val="both"/>
        <w:rPr>
          <w:rFonts w:ascii="Arial" w:hAnsi="Arial" w:cs="Arial"/>
          <w:i/>
          <w:iCs/>
        </w:rPr>
      </w:pPr>
      <w:r w:rsidRPr="005E1762">
        <w:rPr>
          <w:rFonts w:ascii="Arial" w:hAnsi="Arial" w:cs="Arial"/>
          <w:i/>
          <w:iCs/>
        </w:rPr>
        <w:t xml:space="preserve">Art. 18. A fase preparatória do processo licitatório é caracterizada pelo planejamento e deve compatibilizar-se com o plano de contratações anual de que trata o inciso VII do caput do art. 12 desta Lei, sempre que elaborado, e com as leis orçamentárias, bem como abordar todas as considerações técnicas, mercadológicas e de gestão que podem interferir na contratação, compreendidos: I - a descrição da necessidade da contratação fundamentada em estudo técnico preliminar que caracterize o interesse público envolvido; II - a definição do objeto para o atendimento da necessidade, por meio de termo de referência, anteprojeto, projeto básico ou projeto executivo, conforme o caso; III - a definição das condições de execução e pagamento, das garantias exigidas e ofertadas e das condições de recebimento; IV - o orçamento estimado, com as composições dos preços utilizados para sua formação; V - a elaboração do edital de licitação; VI - a elaboração de minuta de contrato, quando necessária, que constará obrigatoriamente como anexo do edital de licitação; VII - o regime de fornecimento de bens, de prestação de serviços ou de execução de obras e </w:t>
      </w:r>
      <w:r w:rsidRPr="005E1762">
        <w:rPr>
          <w:rFonts w:ascii="Arial" w:hAnsi="Arial" w:cs="Arial"/>
          <w:i/>
          <w:iCs/>
        </w:rPr>
        <w:lastRenderedPageBreak/>
        <w:t>serviços de engenharia, observados os potenciais de economia de escala; VIII - a modalidade de licitação, o critério de julgamento, o modo de disputa e a adequação e eficiência da forma de combinação desses parâmetros, para os fins de seleção da proposta apta a gerar o resultado de contratação mais vantajoso para a Administração Pública, considerado todo o ciclo de vida do objeto; IX - a motivação circunstanciada das condições do edital, tais como justificativa de exigências de qualificação técnica, mediante indicação das parcelas de</w:t>
      </w:r>
      <w:r w:rsidRPr="005E1762">
        <w:rPr>
          <w:rFonts w:ascii="Arial" w:hAnsi="Arial" w:cs="Arial"/>
          <w:i/>
          <w:iCs/>
        </w:rPr>
        <w:t xml:space="preserve"> </w:t>
      </w:r>
      <w:r w:rsidRPr="005E1762">
        <w:rPr>
          <w:rFonts w:ascii="Arial" w:hAnsi="Arial" w:cs="Arial"/>
          <w:i/>
          <w:iCs/>
        </w:rPr>
        <w:t>maior relevância técnica ou valor significativo do objeto, e de qualificação econômico-financeira, justificativa dos critérios de pontuação e julgamento das propostas técnicas, nas licitações com julgamento por melhor técnica ou técnica e preço, e justificativa das regras pertinentes à participação de empresas em consórcio; X - a análise dos riscos que possam comprometer o sucesso da licitação e a boa execução contratual; XI - a motivação sobre o momento da divulgação do orçamento da licitação, observado o art. 24 desta Lei.</w:t>
      </w:r>
    </w:p>
    <w:p w14:paraId="0CAA0705" w14:textId="1C793760" w:rsidR="00962088" w:rsidRPr="005E1762" w:rsidRDefault="00962088" w:rsidP="00225659">
      <w:pPr>
        <w:spacing w:before="100" w:beforeAutospacing="1" w:after="100" w:afterAutospacing="1" w:line="360" w:lineRule="auto"/>
        <w:ind w:firstLine="1843"/>
        <w:jc w:val="both"/>
        <w:rPr>
          <w:rFonts w:ascii="Arial" w:hAnsi="Arial" w:cs="Arial"/>
        </w:rPr>
      </w:pPr>
      <w:r w:rsidRPr="005E1762">
        <w:rPr>
          <w:rFonts w:ascii="Arial" w:hAnsi="Arial" w:cs="Arial"/>
        </w:rPr>
        <w:t xml:space="preserve">Analisando os documentos que compõe a instrução do processo de contratação, constata-se a presença da definição do objeto e das justificativas para a sua contratação, a autorização da Autoridade Competente para a instauração do processo de contratação, o estudo técnico preliminar, a pesquisa mercadológica, a previsão de dotação orçamentária, o termo de referência, o decreto de designação do pregoeiro e da equipe de apoio, a minuta do Edital. </w:t>
      </w:r>
      <w:r w:rsidR="00500EED" w:rsidRPr="005E1762">
        <w:rPr>
          <w:rFonts w:ascii="Arial" w:hAnsi="Arial" w:cs="Arial"/>
        </w:rPr>
        <w:t xml:space="preserve"> </w:t>
      </w:r>
    </w:p>
    <w:p w14:paraId="1BAB6B47" w14:textId="51A07BF2" w:rsidR="00962088" w:rsidRPr="005E1762" w:rsidRDefault="00962088" w:rsidP="00225659">
      <w:pPr>
        <w:spacing w:before="100" w:beforeAutospacing="1" w:after="100" w:afterAutospacing="1" w:line="360" w:lineRule="auto"/>
        <w:ind w:firstLine="1843"/>
        <w:jc w:val="both"/>
        <w:rPr>
          <w:rFonts w:ascii="Arial" w:hAnsi="Arial" w:cs="Arial"/>
        </w:rPr>
      </w:pPr>
      <w:r w:rsidRPr="005E1762">
        <w:rPr>
          <w:rFonts w:ascii="Arial" w:hAnsi="Arial" w:cs="Arial"/>
        </w:rPr>
        <w:lastRenderedPageBreak/>
        <w:t xml:space="preserve">Desta forma, é possível aferir claramente que os autos do processo </w:t>
      </w:r>
      <w:r w:rsidRPr="005E1762">
        <w:rPr>
          <w:rFonts w:ascii="Arial" w:hAnsi="Arial" w:cs="Arial"/>
        </w:rPr>
        <w:t>se encontram</w:t>
      </w:r>
      <w:r w:rsidRPr="005E1762">
        <w:rPr>
          <w:rFonts w:ascii="Arial" w:hAnsi="Arial" w:cs="Arial"/>
        </w:rPr>
        <w:t xml:space="preserve"> devidamente instruído, atendendo as exigências mínimas legais, ficando evidenciada a solução mais adequada para atendimento da necessidade pública. </w:t>
      </w:r>
    </w:p>
    <w:p w14:paraId="53A954F9" w14:textId="77777777" w:rsidR="00962088" w:rsidRPr="005E1762" w:rsidRDefault="00962088" w:rsidP="00225659">
      <w:pPr>
        <w:spacing w:before="100" w:beforeAutospacing="1" w:after="100" w:afterAutospacing="1" w:line="360" w:lineRule="auto"/>
        <w:ind w:firstLine="1843"/>
        <w:jc w:val="both"/>
        <w:rPr>
          <w:rFonts w:ascii="Arial" w:hAnsi="Arial" w:cs="Arial"/>
        </w:rPr>
      </w:pPr>
      <w:r w:rsidRPr="005E1762">
        <w:rPr>
          <w:rFonts w:ascii="Arial" w:hAnsi="Arial" w:cs="Arial"/>
        </w:rPr>
        <w:t xml:space="preserve">E, nos termos apresentados na justificativa de contratação, resta evidente a sua necessidade, tendo em vista que o abastecimento de veículos </w:t>
      </w:r>
      <w:r w:rsidRPr="005E1762">
        <w:rPr>
          <w:rFonts w:ascii="Arial" w:hAnsi="Arial" w:cs="Arial"/>
        </w:rPr>
        <w:t>se constitui</w:t>
      </w:r>
      <w:r w:rsidRPr="005E1762">
        <w:rPr>
          <w:rFonts w:ascii="Arial" w:hAnsi="Arial" w:cs="Arial"/>
        </w:rPr>
        <w:t xml:space="preserve"> necessidade comum a toda administração municipal, onde os objetos da contratação atenderão a demanda da administração. </w:t>
      </w:r>
    </w:p>
    <w:p w14:paraId="105BE016" w14:textId="41C23CF5" w:rsidR="00962088" w:rsidRPr="005E1762" w:rsidRDefault="00962088" w:rsidP="00225659">
      <w:pPr>
        <w:spacing w:before="100" w:beforeAutospacing="1" w:after="100" w:afterAutospacing="1" w:line="360" w:lineRule="auto"/>
        <w:ind w:firstLine="1843"/>
        <w:jc w:val="both"/>
        <w:rPr>
          <w:rFonts w:ascii="Arial" w:hAnsi="Arial" w:cs="Arial"/>
        </w:rPr>
      </w:pPr>
      <w:r w:rsidRPr="005E1762">
        <w:rPr>
          <w:rFonts w:ascii="Arial" w:hAnsi="Arial" w:cs="Arial"/>
        </w:rPr>
        <w:t>Ademais, registra-se a inexistência do plano anual de contratações nesta Secretaria, o que prejudica a análise de compatibilidade da contratação com o referido plano, em que pese não se tratar de ato obrigatório para a realização do certame, uma vez que, o inciso VII, do artigo 12 da NLLC, afere a facultatividade da elaboração do plano anual de contratações, in fine:</w:t>
      </w:r>
    </w:p>
    <w:p w14:paraId="20FBAD4D" w14:textId="1A5B2C42" w:rsidR="00962088" w:rsidRPr="005E1762" w:rsidRDefault="00962088" w:rsidP="00962088">
      <w:pPr>
        <w:spacing w:before="100" w:beforeAutospacing="1" w:after="100" w:afterAutospacing="1" w:line="360" w:lineRule="auto"/>
        <w:ind w:left="3969"/>
        <w:jc w:val="both"/>
        <w:rPr>
          <w:rFonts w:ascii="Arial" w:hAnsi="Arial" w:cs="Arial"/>
        </w:rPr>
      </w:pPr>
      <w:r w:rsidRPr="005E1762">
        <w:rPr>
          <w:rFonts w:ascii="Arial" w:hAnsi="Arial" w:cs="Arial"/>
        </w:rPr>
        <w:t>Art. 12. No processo licitatório, observar-se-á o seguinte: VII - a partir de documentos de formalização de demandas, os órgãos responsáveis pelo planejamento de cada ente federativo poderão, na forma de regulamento, elaborar plano de contratações anual, com o objetivo de racionalizar as contratações dos órgãos e entidades sob sua competência, garantir o alinhamento com o seu planejamento estratégico e subsidiar a elaboração das respectivas leis orçamentárias.</w:t>
      </w:r>
    </w:p>
    <w:p w14:paraId="59BC1B6B" w14:textId="41434ABF" w:rsidR="00962088" w:rsidRPr="005E1762" w:rsidRDefault="00962088" w:rsidP="00962088">
      <w:pPr>
        <w:spacing w:before="100" w:beforeAutospacing="1" w:after="100" w:afterAutospacing="1" w:line="360" w:lineRule="auto"/>
        <w:ind w:firstLine="1843"/>
        <w:jc w:val="both"/>
        <w:rPr>
          <w:rFonts w:ascii="Arial" w:hAnsi="Arial" w:cs="Arial"/>
        </w:rPr>
      </w:pPr>
      <w:r w:rsidRPr="005E1762">
        <w:rPr>
          <w:rFonts w:ascii="Arial" w:hAnsi="Arial" w:cs="Arial"/>
        </w:rPr>
        <w:t xml:space="preserve">Seguindo a análise, verifica-se que o termo de referência elaborado a partir do estudo técnico preliminar, </w:t>
      </w:r>
      <w:r w:rsidRPr="005E1762">
        <w:rPr>
          <w:rFonts w:ascii="Arial" w:hAnsi="Arial" w:cs="Arial"/>
        </w:rPr>
        <w:t>contém</w:t>
      </w:r>
      <w:r w:rsidRPr="005E1762">
        <w:rPr>
          <w:rFonts w:ascii="Arial" w:hAnsi="Arial" w:cs="Arial"/>
        </w:rPr>
        <w:t xml:space="preserve"> os seguintes itens: definição do objeto, justificativa, prazo de entrega e condições de execução, condições de pagamento, dotação orçamentária, obrigações da Contratante e da Contratada, fiscalização, extinção do contrato e sanções aplicáveis, contendo, por conseguinte, todos os</w:t>
      </w:r>
      <w:r w:rsidRPr="005E1762">
        <w:rPr>
          <w:rFonts w:ascii="Arial" w:hAnsi="Arial" w:cs="Arial"/>
        </w:rPr>
        <w:t xml:space="preserve"> </w:t>
      </w:r>
      <w:r w:rsidRPr="005E1762">
        <w:rPr>
          <w:rFonts w:ascii="Arial" w:hAnsi="Arial" w:cs="Arial"/>
        </w:rPr>
        <w:t>elementos exigidos pelo inciso XIII do artigo 6º da Lei nº 14.133/2021, que assim determina:</w:t>
      </w:r>
    </w:p>
    <w:p w14:paraId="2A8745D5" w14:textId="21774EA6" w:rsidR="00962088" w:rsidRPr="005E1762" w:rsidRDefault="00962088" w:rsidP="00962088">
      <w:pPr>
        <w:spacing w:before="100" w:beforeAutospacing="1" w:after="100" w:afterAutospacing="1" w:line="360" w:lineRule="auto"/>
        <w:ind w:left="3969"/>
        <w:jc w:val="both"/>
        <w:rPr>
          <w:rFonts w:ascii="Arial" w:hAnsi="Arial" w:cs="Arial"/>
          <w:i/>
          <w:iCs/>
        </w:rPr>
      </w:pPr>
      <w:r w:rsidRPr="005E1762">
        <w:rPr>
          <w:rFonts w:ascii="Arial" w:hAnsi="Arial" w:cs="Arial"/>
          <w:i/>
          <w:iCs/>
        </w:rPr>
        <w:lastRenderedPageBreak/>
        <w:t>Art. 6º Para os fins desta Lei, consideram-se: XXIII - termo de referência: documento necessário para a contratação de bens e serviços, que deve conter os seguintes parâmetros e elementos descritivos: a) definição do objeto, incluídos sua natureza, os quantitativos, o prazo do contrato e, se for o caso, a possibilidade de sua prorrogação; b) fundamentação da contratação, que consiste na referência aos estudos técnicos preliminares correspondentes ou, quando não for possível divulgar esses estudos, no extrato das partes que não contiverem informações sigilosas; c) descrição da solução como um todo, considerado todo o ciclo de vida do objeto; d) requisitos da contratação; e) modelo de execução do objeto, que consiste na definição de como o contrato deverá produzir os resultados pretendidos desde o seu início até o seu encerramento; f) modelo de gestão do contrato, que descreve como a execução do objeto será acompanhada e fiscalizada pelo órgão ou entidade; g) critérios de medição e de pagamento; h) forma e critérios de seleção do fornecedor; i)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 j) adequação orçamentária.</w:t>
      </w:r>
    </w:p>
    <w:p w14:paraId="46AA77D4" w14:textId="63DF6FA6" w:rsidR="006175E0" w:rsidRPr="005E1762" w:rsidRDefault="006175E0" w:rsidP="006175E0">
      <w:pPr>
        <w:spacing w:before="100" w:beforeAutospacing="1" w:after="100" w:afterAutospacing="1" w:line="360" w:lineRule="auto"/>
        <w:ind w:firstLine="1843"/>
        <w:jc w:val="both"/>
        <w:rPr>
          <w:rFonts w:ascii="Arial" w:hAnsi="Arial" w:cs="Arial"/>
        </w:rPr>
      </w:pPr>
      <w:r w:rsidRPr="005E1762">
        <w:rPr>
          <w:rFonts w:ascii="Arial" w:hAnsi="Arial" w:cs="Arial"/>
        </w:rPr>
        <w:lastRenderedPageBreak/>
        <w:t>Por sua vez, o estudo técnico preliminar apresentado nos autos possuem os seguintes elementos: definição do objeto, necessidade de contratação e justificativa, especificação técnica e quantitativo do objeto, alinhamento ao plano institucional, requisitos de habilitação, obrigações mínimas do fornecedor, estimativa de preços, resultados pretendidos, riscos e declaração de viabilidade, portanto, encontra-se em perfeita harmonia ao mínimo exigido em lei e disposto no §1º e incisos do artigo 18 da NLLC, senão vejamos:</w:t>
      </w:r>
    </w:p>
    <w:p w14:paraId="463E52BE" w14:textId="3A4B0C7F" w:rsidR="00DE5AB9" w:rsidRPr="005E1762" w:rsidRDefault="008F080B" w:rsidP="008F080B">
      <w:pPr>
        <w:spacing w:before="100" w:beforeAutospacing="1" w:after="100" w:afterAutospacing="1" w:line="360" w:lineRule="auto"/>
        <w:ind w:left="3969"/>
        <w:jc w:val="both"/>
        <w:rPr>
          <w:rFonts w:ascii="Arial" w:hAnsi="Arial" w:cs="Arial"/>
        </w:rPr>
      </w:pPr>
      <w:r w:rsidRPr="005E1762">
        <w:rPr>
          <w:rFonts w:ascii="Arial" w:hAnsi="Arial" w:cs="Arial"/>
        </w:rPr>
        <w:t>Art. 18. [...] § 1º O estudo técnico preliminar a que se refere o inciso I do caput deste artigo deverá evidenciar o problema a ser resolvido e a sua melhor solução, de modo a permitir a avaliação da viabilidade técnica e econômica da contratação, e conterá os seguintes elementos: I - descrição da necessidade da contratação, considerado o problema a ser resolvido sob a perspectiva do interesse público; II - demonstração da previsão da contratação no plano de contratações anual, sempre que elaborado, de modo a indicar o seu alinhamento com o planejamento da Administração; III - requisitos da contratação; IV - estimativas das quantidades para a contratação, acompanhadas das memórias de cálculo e dos documentos que lhes dão suporte, que considerem interdependências com outras contratações, de modo a possibilitar economia de escala;</w:t>
      </w:r>
      <w:r w:rsidR="00DE5AB9" w:rsidRPr="005E1762">
        <w:rPr>
          <w:rFonts w:ascii="Arial" w:hAnsi="Arial" w:cs="Arial"/>
        </w:rPr>
        <w:t xml:space="preserve"> </w:t>
      </w:r>
      <w:r w:rsidR="00DE5AB9" w:rsidRPr="005E1762">
        <w:rPr>
          <w:rFonts w:ascii="Arial" w:hAnsi="Arial" w:cs="Arial"/>
        </w:rPr>
        <w:t xml:space="preserve">V - levantamento de mercado, que consiste na análise das alternativas possíveis, e justificativa técnica e econômica da escolha do tipo de solução a contratar; VI - estimativa do valor da contratação, acompanhada dos </w:t>
      </w:r>
      <w:r w:rsidR="00DE5AB9" w:rsidRPr="005E1762">
        <w:rPr>
          <w:rFonts w:ascii="Arial" w:hAnsi="Arial" w:cs="Arial"/>
        </w:rPr>
        <w:lastRenderedPageBreak/>
        <w:t>preços unitários referenciais, das memórias de cálculo e dos documentos que lhe dão suporte, que poderão constar de anexo classificado, se a Administração optar por preservar o seu sigilo até a conclusão da licitação; VII - descrição da solução como um todo, inclusive das exigências relacionadas à manutenção e à assistência técnica, quando for o caso; VIII - justificativas para o parcelamento ou não da contratação; IX - demonstrativo dos resultados pretendidos em termos de economicidade e de melhor aproveitamento dos recursos humanos, materiais e financeiros disponíveis; X - providências a serem adotadas pela Administração previamente à celebração do contrato, inclusive quanto à capacitação de servidores ou de empregados para fiscalização e gestão contratual; XI - contratações correlatas e/ou interdependentes; XII - descrição de possíveis impactos ambientais e respectivas medidas mitigadoras, incluídos requisitos de baixo consumo de energia e de outros recursos, bem como logística reversa para desfazimento e reciclagem de bens e refugos, quando aplicável; XIII - posicionamento conclusivo sobre a adequação da contratação para o atendimento da necessidade a que se destina.</w:t>
      </w:r>
    </w:p>
    <w:p w14:paraId="4E3EA07B" w14:textId="5CABAC5B" w:rsidR="008F080B" w:rsidRPr="005E1762" w:rsidRDefault="00E87C87" w:rsidP="00E87C87">
      <w:pPr>
        <w:spacing w:before="100" w:beforeAutospacing="1" w:after="100" w:afterAutospacing="1" w:line="360" w:lineRule="auto"/>
        <w:ind w:firstLine="1843"/>
        <w:jc w:val="both"/>
        <w:rPr>
          <w:rFonts w:ascii="Arial" w:hAnsi="Arial" w:cs="Arial"/>
        </w:rPr>
      </w:pPr>
      <w:r w:rsidRPr="005E1762">
        <w:rPr>
          <w:rFonts w:ascii="Arial" w:hAnsi="Arial" w:cs="Arial"/>
        </w:rPr>
        <w:t>Desta forma, é possível aferir que a fase preparatória do certame encontra</w:t>
      </w:r>
      <w:r w:rsidRPr="005E1762">
        <w:rPr>
          <w:rFonts w:ascii="Arial" w:hAnsi="Arial" w:cs="Arial"/>
        </w:rPr>
        <w:t>s</w:t>
      </w:r>
      <w:r w:rsidRPr="005E1762">
        <w:rPr>
          <w:rFonts w:ascii="Arial" w:hAnsi="Arial" w:cs="Arial"/>
        </w:rPr>
        <w:t>se em consonância com as exigências mínimas exigidas pela NLLC para fins de contratação nesta nova sistemática de licitações públicas.</w:t>
      </w:r>
    </w:p>
    <w:p w14:paraId="10145C63" w14:textId="77777777" w:rsidR="00834628" w:rsidRPr="005E1762" w:rsidRDefault="00B0602F" w:rsidP="00E87C87">
      <w:pPr>
        <w:spacing w:before="100" w:beforeAutospacing="1" w:after="100" w:afterAutospacing="1" w:line="360" w:lineRule="auto"/>
        <w:ind w:firstLine="1843"/>
        <w:jc w:val="both"/>
        <w:rPr>
          <w:rFonts w:ascii="Arial" w:hAnsi="Arial" w:cs="Arial"/>
          <w:b/>
          <w:bCs/>
        </w:rPr>
      </w:pPr>
      <w:r w:rsidRPr="005E1762">
        <w:rPr>
          <w:rFonts w:ascii="Arial" w:hAnsi="Arial" w:cs="Arial"/>
          <w:b/>
          <w:bCs/>
        </w:rPr>
        <w:lastRenderedPageBreak/>
        <w:t>Da Minuta do Edital</w:t>
      </w:r>
    </w:p>
    <w:p w14:paraId="397CA4E6" w14:textId="7828ED32" w:rsidR="00B0602F" w:rsidRPr="005E1762" w:rsidRDefault="00B0602F" w:rsidP="00E87C87">
      <w:pPr>
        <w:spacing w:before="100" w:beforeAutospacing="1" w:after="100" w:afterAutospacing="1" w:line="360" w:lineRule="auto"/>
        <w:ind w:firstLine="1843"/>
        <w:jc w:val="both"/>
        <w:rPr>
          <w:rFonts w:ascii="Arial" w:hAnsi="Arial" w:cs="Arial"/>
        </w:rPr>
      </w:pPr>
      <w:r w:rsidRPr="005E1762">
        <w:rPr>
          <w:rFonts w:ascii="Arial" w:hAnsi="Arial" w:cs="Arial"/>
        </w:rPr>
        <w:t xml:space="preserve">Conforme já informado ao norte, a elaboração da minuta do edital é um dos elementos que devem ser observados na fase interna da licitação pública, tendo aquele sido submetido à análise jurídica contendo quatro anexos, quais sejam: o estudo técnico preliminar, a ata de registros de preços, o termo de referência e a minuta do contrato. Diante do apresentado, afere-se que os itens da minuta do Edital estão definidos de forma clara e com a devida observância do determinado no artigo 25 da Lei nº 14.133/2021, que assim dispõe: </w:t>
      </w:r>
    </w:p>
    <w:p w14:paraId="5D3F2F9F" w14:textId="77777777" w:rsidR="00834628" w:rsidRPr="005E1762" w:rsidRDefault="00B0602F" w:rsidP="00B0602F">
      <w:pPr>
        <w:spacing w:before="100" w:beforeAutospacing="1" w:after="100" w:afterAutospacing="1" w:line="360" w:lineRule="auto"/>
        <w:ind w:left="3969"/>
        <w:jc w:val="both"/>
        <w:rPr>
          <w:rFonts w:ascii="Arial" w:hAnsi="Arial" w:cs="Arial"/>
          <w:i/>
          <w:iCs/>
        </w:rPr>
      </w:pPr>
      <w:r w:rsidRPr="005E1762">
        <w:rPr>
          <w:rFonts w:ascii="Arial" w:hAnsi="Arial" w:cs="Arial"/>
          <w:i/>
          <w:iCs/>
        </w:rPr>
        <w:t xml:space="preserve">Art. 25. O edital deverá conter o objeto da licitação e as regras relativas à convocação, ao julgamento, à habilitação, aos recursos e às penalidades da licitação, à fiscalização e à gestão do contrato, à entrega do objeto e às condições de pagamento. </w:t>
      </w:r>
    </w:p>
    <w:p w14:paraId="4D60C8C2" w14:textId="72B4D746" w:rsidR="005E1762" w:rsidRPr="005E1762" w:rsidRDefault="005E1762" w:rsidP="00834628">
      <w:pPr>
        <w:spacing w:before="100" w:beforeAutospacing="1" w:after="100" w:afterAutospacing="1" w:line="360" w:lineRule="auto"/>
        <w:ind w:firstLine="1985"/>
        <w:jc w:val="both"/>
        <w:rPr>
          <w:rFonts w:ascii="Arial" w:hAnsi="Arial" w:cs="Arial"/>
        </w:rPr>
      </w:pPr>
      <w:r w:rsidRPr="005E1762">
        <w:rPr>
          <w:rFonts w:ascii="Arial" w:hAnsi="Arial" w:cs="Arial"/>
        </w:rPr>
        <w:t>O art. 25, §7º, da Lei nº 14.133, de 2021, estabelece que, independentemente do prazo de duração do contrato, será obrigatória a previsão no edital de índice de reajustamento de preço, com data-base vinculada à data do orçamento estimado e com a possibilidade de ser estabelecido mais de um índice específico ou setorial, em conformidade com a realidade de mercado dos respectivos insumos.</w:t>
      </w:r>
    </w:p>
    <w:p w14:paraId="24300E6E" w14:textId="70BE32A0" w:rsidR="005E1762" w:rsidRPr="005E1762" w:rsidRDefault="005E1762" w:rsidP="00834628">
      <w:pPr>
        <w:spacing w:before="100" w:beforeAutospacing="1" w:after="100" w:afterAutospacing="1" w:line="360" w:lineRule="auto"/>
        <w:ind w:firstLine="1985"/>
        <w:jc w:val="both"/>
        <w:rPr>
          <w:rFonts w:ascii="Arial" w:hAnsi="Arial" w:cs="Arial"/>
        </w:rPr>
      </w:pPr>
      <w:r w:rsidRPr="005E1762">
        <w:rPr>
          <w:rFonts w:ascii="Arial" w:hAnsi="Arial" w:cs="Arial"/>
        </w:rPr>
        <w:t xml:space="preserve">Da Minuta do Contrato De largada, por se tratar de fornecimento de objeto de forma contínua, a ser entregue parceladamente, de acordo com a necessidade da Contratante, se faz necessário que o acordo firmado seja devidamente instrumentalizado em contrato, visto não se enquadrar nas hipóteses de exceção quanto a obrigatoriedade do instrumento, conforme disposto no artigo 95 da Lei nº 14.133/2021. Tendo a minuta do contrato as seguintes cláusulas: documentos, objeto, obrigações da Contratante e Contratada, preço, dotação orçamentária, pagamento, entrega e recebimento do objeto, alterações, sanções administrativas, vigência, extinção do contrato, casos omissos, publicações e eleição de foro. Nesta esteira, o artigo 92 e </w:t>
      </w:r>
      <w:r w:rsidRPr="005E1762">
        <w:rPr>
          <w:rFonts w:ascii="Arial" w:hAnsi="Arial" w:cs="Arial"/>
        </w:rPr>
        <w:lastRenderedPageBreak/>
        <w:t>incisos da NLLC, estabelece as cláusulas que são necessárias nos contratos administrativos, senão vejamos:</w:t>
      </w:r>
    </w:p>
    <w:p w14:paraId="56D6CF2E" w14:textId="3A892A7B" w:rsidR="005E1762" w:rsidRPr="005E1762" w:rsidRDefault="005E1762" w:rsidP="005E1762">
      <w:pPr>
        <w:spacing w:before="100" w:beforeAutospacing="1" w:after="100" w:afterAutospacing="1" w:line="360" w:lineRule="auto"/>
        <w:ind w:left="3969"/>
        <w:jc w:val="both"/>
        <w:rPr>
          <w:rFonts w:ascii="Arial" w:hAnsi="Arial" w:cs="Arial"/>
          <w:i/>
          <w:iCs/>
        </w:rPr>
      </w:pPr>
      <w:r w:rsidRPr="005E1762">
        <w:rPr>
          <w:rFonts w:ascii="Arial" w:hAnsi="Arial" w:cs="Arial"/>
          <w:i/>
          <w:iCs/>
        </w:rPr>
        <w:t>Art. 92. São necessárias em todo contrato cláusulas que estabeleçam: I - o objeto e seus elementos característicos; II - a vinculação ao edital de licitação e à proposta do licitante vencedor ou ao ato que tiver autorizado a contratação direta e à respectiva proposta; III - a legislação aplicável à execução do contrato, inclusive quanto aos casos omissos; IV - o regime de execução ou a forma de fornecimento; V - o preço e as condições de pagamento, os critérios, a data-base e a periodicidade do reajustamento de preços e os critérios de atualização monetária entre a data do adimplemento das obrigações e a do efetivo pagamento; VI - os critérios e a periodicidade da medição, quando for o caso, e o prazo para liquidação e para pagamento; VII - os prazos de início das etapas de execução, conclusão, entrega, observação e recebimento definitivo, quando for o caso;</w:t>
      </w:r>
    </w:p>
    <w:p w14:paraId="7D63A1C4" w14:textId="416773D3" w:rsidR="005E1762" w:rsidRPr="005E1762" w:rsidRDefault="005E1762" w:rsidP="00225659">
      <w:pPr>
        <w:spacing w:before="100" w:beforeAutospacing="1" w:after="100" w:afterAutospacing="1" w:line="360" w:lineRule="auto"/>
        <w:ind w:firstLine="1843"/>
        <w:jc w:val="both"/>
        <w:rPr>
          <w:rFonts w:ascii="Arial" w:hAnsi="Arial" w:cs="Arial"/>
        </w:rPr>
      </w:pPr>
      <w:r w:rsidRPr="005E1762">
        <w:rPr>
          <w:rFonts w:ascii="Arial" w:hAnsi="Arial" w:cs="Arial"/>
        </w:rPr>
        <w:t>Portanto, a minuta do contrato encontra-se com as cláusulas mínimas devidamente amparadas na Lei nº 14.133/2021, em especial por se tratar de objeto rotineiro, sem aferição de riscos aparentes para a Administração Pública.</w:t>
      </w:r>
    </w:p>
    <w:p w14:paraId="19908401" w14:textId="2BA301D9" w:rsidR="005E1762" w:rsidRPr="005E1762" w:rsidRDefault="005E1762" w:rsidP="005E1762">
      <w:pPr>
        <w:spacing w:before="100" w:beforeAutospacing="1" w:after="100" w:afterAutospacing="1" w:line="360" w:lineRule="auto"/>
        <w:jc w:val="both"/>
        <w:rPr>
          <w:rFonts w:ascii="Arial" w:hAnsi="Arial" w:cs="Arial"/>
          <w:b/>
          <w:bCs/>
        </w:rPr>
      </w:pPr>
      <w:r w:rsidRPr="005E1762">
        <w:rPr>
          <w:rFonts w:ascii="Arial" w:hAnsi="Arial" w:cs="Arial"/>
          <w:b/>
          <w:bCs/>
        </w:rPr>
        <w:t>Relativamente à minuta do contrato, recomendo que conste Cláusula de fiscalização do contrato.</w:t>
      </w:r>
    </w:p>
    <w:p w14:paraId="452BCCBD" w14:textId="0C52E3DA" w:rsidR="005E1762" w:rsidRPr="005E1762" w:rsidRDefault="005E1762" w:rsidP="005E1762">
      <w:pPr>
        <w:spacing w:before="100" w:beforeAutospacing="1" w:after="100" w:afterAutospacing="1" w:line="360" w:lineRule="auto"/>
        <w:ind w:firstLine="1843"/>
        <w:jc w:val="both"/>
        <w:rPr>
          <w:rFonts w:ascii="Arial" w:hAnsi="Arial" w:cs="Arial"/>
        </w:rPr>
      </w:pPr>
      <w:r w:rsidRPr="005E1762">
        <w:rPr>
          <w:rFonts w:ascii="Arial" w:hAnsi="Arial" w:cs="Arial"/>
        </w:rPr>
        <w:t xml:space="preserve">De mais a mais, a minuta do Edital do processo licitatório estabelece a modalidade de licitação para a contratação do objeto como sendo o pregão em sua forma eletrônica, o que se encontra em perfeita correção uma vez que o objeto se </w:t>
      </w:r>
      <w:r w:rsidRPr="005E1762">
        <w:rPr>
          <w:rFonts w:ascii="Arial" w:hAnsi="Arial" w:cs="Arial"/>
        </w:rPr>
        <w:lastRenderedPageBreak/>
        <w:t>enquadra na categoria de bens comuns, com padrões de qualidade e desempenho passíveis de descrição objetiva e usualmente encontrados no mercado, atendendo o disposto nos incisos XIII e XLI, do artigo 6º da Lei nº 14.133/2021. Isto posto, o critério de seleção da proposta como sendo o “menor preço por item”, do mesmo modo, mostram-se adequado para a modalidade determinada pelo legislador. E ainda, a minuta do Edital de forma bastante acertada, preconiza as prerrogativas das microempresas, empresas de pequeno porte e</w:t>
      </w:r>
      <w:r w:rsidRPr="005E1762">
        <w:rPr>
          <w:rFonts w:ascii="Arial" w:hAnsi="Arial" w:cs="Arial"/>
        </w:rPr>
        <w:t xml:space="preserve"> </w:t>
      </w:r>
      <w:r w:rsidRPr="005E1762">
        <w:rPr>
          <w:rFonts w:ascii="Arial" w:hAnsi="Arial" w:cs="Arial"/>
        </w:rPr>
        <w:t>microempreendedores individuais nos termos constantes na Lei Complementar Federal nº 123/2006 e suas alterações, para fins de regência da contratação em comento.</w:t>
      </w:r>
    </w:p>
    <w:p w14:paraId="5C2520C8" w14:textId="77777777" w:rsidR="005E1762" w:rsidRPr="005E1762" w:rsidRDefault="005E1762" w:rsidP="005E1762">
      <w:pPr>
        <w:spacing w:before="100" w:beforeAutospacing="1" w:after="100" w:afterAutospacing="1" w:line="360" w:lineRule="auto"/>
        <w:jc w:val="both"/>
        <w:rPr>
          <w:rFonts w:ascii="Arial" w:hAnsi="Arial" w:cs="Arial"/>
          <w:b/>
          <w:bCs/>
        </w:rPr>
      </w:pPr>
      <w:r w:rsidRPr="005E1762">
        <w:rPr>
          <w:rFonts w:ascii="Arial" w:hAnsi="Arial" w:cs="Arial"/>
          <w:b/>
          <w:bCs/>
        </w:rPr>
        <w:t xml:space="preserve">Publicidade do edital e do termo do contrato </w:t>
      </w:r>
    </w:p>
    <w:p w14:paraId="2143D647" w14:textId="17679112" w:rsidR="005E1762" w:rsidRPr="005E1762" w:rsidRDefault="005E1762" w:rsidP="005E1762">
      <w:pPr>
        <w:spacing w:before="100" w:beforeAutospacing="1" w:after="100" w:afterAutospacing="1" w:line="360" w:lineRule="auto"/>
        <w:ind w:firstLine="1843"/>
        <w:jc w:val="both"/>
        <w:rPr>
          <w:rFonts w:ascii="Arial" w:hAnsi="Arial" w:cs="Arial"/>
        </w:rPr>
      </w:pPr>
      <w:r w:rsidRPr="005E1762">
        <w:rPr>
          <w:rFonts w:ascii="Arial" w:hAnsi="Arial" w:cs="Arial"/>
        </w:rPr>
        <w:t>Destacamos ainda que é obrigatória a divulgação e a manutenção do inteiro teor do edital de licitação e dos seus anexos e do termo de contrato no Portal Nacional de Contratações Públicas e a publicação de extrato do edital no Diário Oficial da União, conforme determinam os art. 54, caput e §1º, e art. 94 da Lei nº 14.133, de 2021. Destacamos também que, após a homologação do processo licitatório, é obrigatória a disponibilização no Portal Nacional de Contratações Públicas (PNCP) dos documentos elaborados na fase preparatória que porventura não tenham integrado o edital e seus anexos, conforme determina o art. 54, §3º, da Lei nº 14.133, de 2021</w:t>
      </w:r>
      <w:r w:rsidRPr="005E1762">
        <w:rPr>
          <w:rFonts w:ascii="Arial" w:hAnsi="Arial" w:cs="Arial"/>
        </w:rPr>
        <w:t>.</w:t>
      </w:r>
    </w:p>
    <w:p w14:paraId="048F68FF" w14:textId="77777777" w:rsidR="005E1762" w:rsidRPr="005E1762" w:rsidRDefault="005E1762" w:rsidP="005E1762">
      <w:pPr>
        <w:spacing w:before="100" w:beforeAutospacing="1" w:after="100" w:afterAutospacing="1" w:line="360" w:lineRule="auto"/>
        <w:jc w:val="both"/>
        <w:rPr>
          <w:rFonts w:ascii="Arial" w:hAnsi="Arial" w:cs="Arial"/>
          <w:b/>
          <w:bCs/>
        </w:rPr>
      </w:pPr>
      <w:r w:rsidRPr="005E1762">
        <w:rPr>
          <w:rFonts w:ascii="Arial" w:hAnsi="Arial" w:cs="Arial"/>
          <w:b/>
          <w:bCs/>
        </w:rPr>
        <w:t xml:space="preserve">III- CONCLUSÃO </w:t>
      </w:r>
    </w:p>
    <w:p w14:paraId="3D8EF8FB" w14:textId="5DF113BF" w:rsidR="005E1762" w:rsidRPr="005E1762" w:rsidRDefault="005E1762" w:rsidP="005E1762">
      <w:pPr>
        <w:spacing w:before="100" w:beforeAutospacing="1" w:after="100" w:afterAutospacing="1" w:line="360" w:lineRule="auto"/>
        <w:ind w:firstLine="1843"/>
        <w:jc w:val="both"/>
        <w:rPr>
          <w:rFonts w:ascii="Arial" w:hAnsi="Arial" w:cs="Arial"/>
          <w:b/>
          <w:bCs/>
        </w:rPr>
      </w:pPr>
      <w:r w:rsidRPr="005E1762">
        <w:rPr>
          <w:rFonts w:ascii="Arial" w:hAnsi="Arial" w:cs="Arial"/>
        </w:rPr>
        <w:t>Em face do exposto, nos limites da análise jurídica e excluídos os aspectos técnicos e o juízo de oportunidade e conveniência do ajuste, opina-se pela possibilidade jurídica do prosseguimento do presente processo, desde que cumpridos os pontos resumidamente elencados acima. Somente após o acatamento das recomendações emitidas ao longo do parecer, ou após seu afastamento, de forma motivada, consoante previsão do art. 50, VII, da Lei de Processo Administrativo (Lei nº 9.784, de 1999), e conforme já alertado nas considerações preliminares desta manifestação, será possível dar-se o prosseguimento do feito, nos seus demais termos, sem a necessidade de retorno para nova manifestação desta unidade jurídica, nos termos do Enunciado BPC nº 5, da AGU.</w:t>
      </w:r>
    </w:p>
    <w:p w14:paraId="43CC062C" w14:textId="77777777" w:rsidR="005E1762" w:rsidRPr="005E1762" w:rsidRDefault="005E1762" w:rsidP="00500EED">
      <w:pPr>
        <w:spacing w:before="100" w:beforeAutospacing="1" w:after="100" w:afterAutospacing="1" w:line="360" w:lineRule="auto"/>
        <w:ind w:firstLine="1701"/>
        <w:jc w:val="both"/>
        <w:rPr>
          <w:rFonts w:ascii="Arial" w:hAnsi="Arial" w:cs="Arial"/>
        </w:rPr>
      </w:pPr>
      <w:r w:rsidRPr="005E1762">
        <w:rPr>
          <w:rFonts w:ascii="Arial" w:hAnsi="Arial" w:cs="Arial"/>
        </w:rPr>
        <w:lastRenderedPageBreak/>
        <w:t xml:space="preserve">À consideração superior. </w:t>
      </w:r>
    </w:p>
    <w:p w14:paraId="0FF18179" w14:textId="5C8A4DED" w:rsidR="00293C82" w:rsidRPr="005E1762" w:rsidRDefault="00F468CF" w:rsidP="00500EED">
      <w:pPr>
        <w:spacing w:before="100" w:beforeAutospacing="1" w:after="100" w:afterAutospacing="1" w:line="360" w:lineRule="auto"/>
        <w:ind w:firstLine="1701"/>
        <w:jc w:val="both"/>
        <w:rPr>
          <w:rFonts w:ascii="Arial" w:hAnsi="Arial" w:cs="Arial"/>
        </w:rPr>
      </w:pPr>
      <w:r w:rsidRPr="005E1762">
        <w:rPr>
          <w:rFonts w:ascii="Arial" w:hAnsi="Arial" w:cs="Arial"/>
        </w:rPr>
        <w:t xml:space="preserve">         </w:t>
      </w:r>
      <w:r w:rsidR="00293C82" w:rsidRPr="005E1762">
        <w:rPr>
          <w:rFonts w:ascii="Arial" w:hAnsi="Arial" w:cs="Arial"/>
        </w:rPr>
        <w:t xml:space="preserve">Jardim do Seridó - RN, </w:t>
      </w:r>
      <w:r w:rsidR="005E1762" w:rsidRPr="005E1762">
        <w:rPr>
          <w:rFonts w:ascii="Arial" w:hAnsi="Arial" w:cs="Arial"/>
        </w:rPr>
        <w:t>01</w:t>
      </w:r>
      <w:r w:rsidR="00293C82" w:rsidRPr="005E1762">
        <w:rPr>
          <w:rFonts w:ascii="Arial" w:hAnsi="Arial" w:cs="Arial"/>
        </w:rPr>
        <w:t xml:space="preserve"> de </w:t>
      </w:r>
      <w:r w:rsidR="005E1762" w:rsidRPr="005E1762">
        <w:rPr>
          <w:rFonts w:ascii="Arial" w:hAnsi="Arial" w:cs="Arial"/>
        </w:rPr>
        <w:t>agosto</w:t>
      </w:r>
      <w:r w:rsidR="00293C82" w:rsidRPr="005E1762">
        <w:rPr>
          <w:rFonts w:ascii="Arial" w:hAnsi="Arial" w:cs="Arial"/>
        </w:rPr>
        <w:t xml:space="preserve"> de 202</w:t>
      </w:r>
      <w:r w:rsidR="005E61D5" w:rsidRPr="005E1762">
        <w:rPr>
          <w:rFonts w:ascii="Arial" w:hAnsi="Arial" w:cs="Arial"/>
        </w:rPr>
        <w:t>3</w:t>
      </w:r>
      <w:r w:rsidR="00293C82" w:rsidRPr="005E1762">
        <w:rPr>
          <w:rFonts w:ascii="Arial" w:hAnsi="Arial" w:cs="Arial"/>
        </w:rPr>
        <w:t>.</w:t>
      </w:r>
    </w:p>
    <w:p w14:paraId="1F908701" w14:textId="40DC5C1B" w:rsidR="005E1762" w:rsidRPr="005E1762" w:rsidRDefault="005E1762" w:rsidP="00500EED">
      <w:pPr>
        <w:spacing w:before="100" w:beforeAutospacing="1" w:after="100" w:afterAutospacing="1" w:line="360" w:lineRule="auto"/>
        <w:ind w:firstLine="1701"/>
        <w:jc w:val="both"/>
        <w:rPr>
          <w:rFonts w:ascii="Arial" w:hAnsi="Arial" w:cs="Arial"/>
        </w:rPr>
      </w:pPr>
      <w:r w:rsidRPr="005E1762">
        <w:rPr>
          <w:rFonts w:ascii="Arial" w:hAnsi="Arial" w:cs="Arial"/>
          <w:noProof/>
        </w:rPr>
        <w:drawing>
          <wp:anchor distT="0" distB="0" distL="114300" distR="114300" simplePos="0" relativeHeight="251661312" behindDoc="0" locked="0" layoutInCell="1" allowOverlap="1" wp14:anchorId="048046ED" wp14:editId="45CFD14C">
            <wp:simplePos x="0" y="0"/>
            <wp:positionH relativeFrom="margin">
              <wp:posOffset>1799590</wp:posOffset>
            </wp:positionH>
            <wp:positionV relativeFrom="paragraph">
              <wp:posOffset>281305</wp:posOffset>
            </wp:positionV>
            <wp:extent cx="1952625" cy="466725"/>
            <wp:effectExtent l="0" t="0" r="0"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a:ln>
                      <a:noFill/>
                    </a:ln>
                  </pic:spPr>
                </pic:pic>
              </a:graphicData>
            </a:graphic>
          </wp:anchor>
        </w:drawing>
      </w:r>
    </w:p>
    <w:p w14:paraId="6B929240" w14:textId="6D2B7F73" w:rsidR="005665C1" w:rsidRPr="005E1762" w:rsidRDefault="005665C1" w:rsidP="00225659">
      <w:pPr>
        <w:tabs>
          <w:tab w:val="left" w:pos="3345"/>
        </w:tabs>
        <w:spacing w:before="100" w:beforeAutospacing="1" w:after="100" w:afterAutospacing="1" w:line="360" w:lineRule="auto"/>
        <w:jc w:val="center"/>
        <w:rPr>
          <w:rFonts w:ascii="Arial" w:hAnsi="Arial" w:cs="Arial"/>
        </w:rPr>
      </w:pPr>
      <w:r w:rsidRPr="005E1762">
        <w:rPr>
          <w:rFonts w:ascii="Arial" w:hAnsi="Arial" w:cs="Arial"/>
        </w:rPr>
        <w:t>_____________________________________</w:t>
      </w:r>
    </w:p>
    <w:p w14:paraId="36140983" w14:textId="77777777" w:rsidR="00225659" w:rsidRPr="005E1762" w:rsidRDefault="005665C1" w:rsidP="00C43D24">
      <w:pPr>
        <w:spacing w:before="100" w:beforeAutospacing="1" w:after="100" w:afterAutospacing="1" w:line="240" w:lineRule="auto"/>
        <w:jc w:val="center"/>
        <w:rPr>
          <w:rFonts w:ascii="Arial" w:hAnsi="Arial" w:cs="Arial"/>
          <w:b/>
          <w:bCs/>
        </w:rPr>
      </w:pPr>
      <w:r w:rsidRPr="005E1762">
        <w:rPr>
          <w:rFonts w:ascii="Arial" w:hAnsi="Arial" w:cs="Arial"/>
          <w:b/>
          <w:bCs/>
        </w:rPr>
        <w:t>LUISIANE MORAIS DA FONSECA</w:t>
      </w:r>
    </w:p>
    <w:p w14:paraId="5E072DB9" w14:textId="3044EB4C" w:rsidR="000C1537" w:rsidRPr="005E1762" w:rsidRDefault="005665C1" w:rsidP="001536A3">
      <w:pPr>
        <w:spacing w:before="100" w:beforeAutospacing="1" w:after="100" w:afterAutospacing="1" w:line="240" w:lineRule="auto"/>
        <w:jc w:val="center"/>
        <w:rPr>
          <w:rFonts w:ascii="Arial" w:hAnsi="Arial" w:cs="Arial"/>
        </w:rPr>
      </w:pPr>
      <w:r w:rsidRPr="005E1762">
        <w:rPr>
          <w:rFonts w:ascii="Arial" w:hAnsi="Arial" w:cs="Arial"/>
          <w:i/>
          <w:iCs/>
        </w:rPr>
        <w:t>Assessora Jurídica</w:t>
      </w:r>
    </w:p>
    <w:sectPr w:rsidR="000C1537" w:rsidRPr="005E1762">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84B6F" w14:textId="77777777" w:rsidR="00C40F84" w:rsidRDefault="00C40F84" w:rsidP="008F3B8A">
      <w:pPr>
        <w:spacing w:after="0" w:line="240" w:lineRule="auto"/>
      </w:pPr>
      <w:r>
        <w:separator/>
      </w:r>
    </w:p>
  </w:endnote>
  <w:endnote w:type="continuationSeparator" w:id="0">
    <w:p w14:paraId="4B6DC26A" w14:textId="77777777" w:rsidR="00C40F84" w:rsidRDefault="00C40F84" w:rsidP="008F3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073A0" w14:textId="77777777" w:rsidR="008A57A6" w:rsidRDefault="008A57A6">
    <w:pPr>
      <w:pStyle w:val="Rodap"/>
    </w:pPr>
  </w:p>
  <w:p w14:paraId="39222F8D" w14:textId="77777777" w:rsidR="008A57A6" w:rsidRDefault="008A57A6">
    <w:pPr>
      <w:pStyle w:val="Rodap"/>
    </w:pPr>
  </w:p>
  <w:p w14:paraId="2767B933" w14:textId="77777777" w:rsidR="008A57A6" w:rsidRDefault="008A57A6">
    <w:pPr>
      <w:pStyle w:val="Rodap"/>
    </w:pPr>
  </w:p>
  <w:p w14:paraId="033B1D62" w14:textId="77777777" w:rsidR="008A57A6" w:rsidRDefault="008A57A6">
    <w:pPr>
      <w:pStyle w:val="Rodap"/>
    </w:pPr>
  </w:p>
  <w:p w14:paraId="53936371" w14:textId="77777777" w:rsidR="008A57A6" w:rsidRDefault="008A57A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D74E0" w14:textId="77777777" w:rsidR="00C40F84" w:rsidRDefault="00C40F84" w:rsidP="008F3B8A">
      <w:pPr>
        <w:spacing w:after="0" w:line="240" w:lineRule="auto"/>
      </w:pPr>
      <w:r>
        <w:separator/>
      </w:r>
    </w:p>
  </w:footnote>
  <w:footnote w:type="continuationSeparator" w:id="0">
    <w:p w14:paraId="6B57FC80" w14:textId="77777777" w:rsidR="00C40F84" w:rsidRDefault="00C40F84" w:rsidP="008F3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27FC8" w14:textId="641BC9AB" w:rsidR="005B0F93" w:rsidRDefault="005B0F93" w:rsidP="005B0F93">
    <w:pPr>
      <w:pStyle w:val="Cabealho"/>
      <w:tabs>
        <w:tab w:val="clear" w:pos="4252"/>
        <w:tab w:val="clear" w:pos="8504"/>
        <w:tab w:val="left" w:pos="7215"/>
      </w:tabs>
      <w:rPr>
        <w:rFonts w:ascii="Times New Roman" w:hAnsi="Times New Roman" w:cs="Times New Roman"/>
        <w:noProof/>
        <w:sz w:val="24"/>
        <w:szCs w:val="24"/>
      </w:rPr>
    </w:pPr>
    <w:r w:rsidRPr="00225659">
      <w:rPr>
        <w:rFonts w:ascii="Times New Roman" w:hAnsi="Times New Roman" w:cs="Times New Roman"/>
        <w:noProof/>
        <w:sz w:val="24"/>
        <w:szCs w:val="24"/>
      </w:rPr>
      <w:drawing>
        <wp:anchor distT="0" distB="0" distL="114300" distR="114300" simplePos="0" relativeHeight="251659264" behindDoc="1" locked="0" layoutInCell="1" allowOverlap="1" wp14:anchorId="4EFA1557" wp14:editId="10994C96">
          <wp:simplePos x="0" y="0"/>
          <wp:positionH relativeFrom="page">
            <wp:align>right</wp:align>
          </wp:positionH>
          <wp:positionV relativeFrom="margin">
            <wp:posOffset>-1622425</wp:posOffset>
          </wp:positionV>
          <wp:extent cx="7558769" cy="10692000"/>
          <wp:effectExtent l="0" t="0" r="444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769" cy="106920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tab/>
    </w:r>
  </w:p>
  <w:p w14:paraId="61E8FBF9" w14:textId="77777777" w:rsidR="005B0F93" w:rsidRDefault="005B0F93">
    <w:pPr>
      <w:pStyle w:val="Cabealho"/>
      <w:rPr>
        <w:rFonts w:ascii="Times New Roman" w:hAnsi="Times New Roman" w:cs="Times New Roman"/>
        <w:noProof/>
        <w:sz w:val="24"/>
        <w:szCs w:val="24"/>
      </w:rPr>
    </w:pPr>
  </w:p>
  <w:p w14:paraId="14876D42" w14:textId="77777777" w:rsidR="005B0F93" w:rsidRDefault="005B0F93">
    <w:pPr>
      <w:pStyle w:val="Cabealho"/>
      <w:rPr>
        <w:rFonts w:ascii="Times New Roman" w:hAnsi="Times New Roman" w:cs="Times New Roman"/>
        <w:noProof/>
        <w:sz w:val="24"/>
        <w:szCs w:val="24"/>
      </w:rPr>
    </w:pPr>
  </w:p>
  <w:p w14:paraId="3C2E256C" w14:textId="77777777" w:rsidR="005B0F93" w:rsidRDefault="005B0F93">
    <w:pPr>
      <w:pStyle w:val="Cabealho"/>
      <w:rPr>
        <w:rFonts w:ascii="Times New Roman" w:hAnsi="Times New Roman" w:cs="Times New Roman"/>
        <w:noProof/>
        <w:sz w:val="24"/>
        <w:szCs w:val="24"/>
      </w:rPr>
    </w:pPr>
  </w:p>
  <w:p w14:paraId="2F056D84" w14:textId="77777777" w:rsidR="005B0F93" w:rsidRDefault="005B0F93">
    <w:pPr>
      <w:pStyle w:val="Cabealho"/>
      <w:rPr>
        <w:rFonts w:ascii="Times New Roman" w:hAnsi="Times New Roman" w:cs="Times New Roman"/>
        <w:noProof/>
        <w:sz w:val="24"/>
        <w:szCs w:val="24"/>
      </w:rPr>
    </w:pPr>
  </w:p>
  <w:p w14:paraId="3919C1BE" w14:textId="4F0C3A52" w:rsidR="008F3B8A" w:rsidRDefault="008F3B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745B"/>
    <w:multiLevelType w:val="hybridMultilevel"/>
    <w:tmpl w:val="3B2EABD2"/>
    <w:lvl w:ilvl="0" w:tplc="160C41C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5C100D"/>
    <w:multiLevelType w:val="multilevel"/>
    <w:tmpl w:val="5A32A8AC"/>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ascii="Times New Roman" w:hAnsi="Times New Roman" w:cs="Times New Roman" w:hint="default"/>
        <w:b/>
        <w:bCs/>
        <w:i w:val="0"/>
        <w:strike w:val="0"/>
        <w:color w:val="auto"/>
        <w:sz w:val="22"/>
        <w:szCs w:val="22"/>
      </w:rPr>
    </w:lvl>
    <w:lvl w:ilvl="2">
      <w:start w:val="1"/>
      <w:numFmt w:val="decimal"/>
      <w:lvlText w:val="%1.%2.%3."/>
      <w:lvlJc w:val="left"/>
      <w:pPr>
        <w:ind w:left="930" w:hanging="504"/>
      </w:pPr>
      <w:rPr>
        <w:rFonts w:hint="default"/>
        <w:b/>
        <w:bCs/>
        <w:i w:val="0"/>
        <w:color w:val="auto"/>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083A1E"/>
    <w:multiLevelType w:val="multilevel"/>
    <w:tmpl w:val="683E93F6"/>
    <w:lvl w:ilvl="0">
      <w:start w:val="1"/>
      <w:numFmt w:val="decimal"/>
      <w:lvlText w:val="%1."/>
      <w:lvlJc w:val="left"/>
      <w:pPr>
        <w:ind w:left="218" w:hanging="360"/>
      </w:pPr>
      <w:rPr>
        <w:rFonts w:hint="default"/>
      </w:rPr>
    </w:lvl>
    <w:lvl w:ilvl="1">
      <w:start w:val="1"/>
      <w:numFmt w:val="decimal"/>
      <w:isLgl/>
      <w:lvlText w:val="%1.%2"/>
      <w:lvlJc w:val="left"/>
      <w:pPr>
        <w:ind w:left="713" w:hanging="495"/>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658" w:hanging="72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738" w:hanging="1080"/>
      </w:pPr>
      <w:rPr>
        <w:rFonts w:hint="default"/>
      </w:rPr>
    </w:lvl>
    <w:lvl w:ilvl="6">
      <w:start w:val="1"/>
      <w:numFmt w:val="decimal"/>
      <w:isLgl/>
      <w:lvlText w:val="%1.%2.%3.%4.%5.%6.%7"/>
      <w:lvlJc w:val="left"/>
      <w:pPr>
        <w:ind w:left="3458" w:hanging="1440"/>
      </w:pPr>
      <w:rPr>
        <w:rFonts w:hint="default"/>
      </w:rPr>
    </w:lvl>
    <w:lvl w:ilvl="7">
      <w:start w:val="1"/>
      <w:numFmt w:val="decimal"/>
      <w:isLgl/>
      <w:lvlText w:val="%1.%2.%3.%4.%5.%6.%7.%8"/>
      <w:lvlJc w:val="left"/>
      <w:pPr>
        <w:ind w:left="3818" w:hanging="1440"/>
      </w:pPr>
      <w:rPr>
        <w:rFonts w:hint="default"/>
      </w:rPr>
    </w:lvl>
    <w:lvl w:ilvl="8">
      <w:start w:val="1"/>
      <w:numFmt w:val="decimal"/>
      <w:isLgl/>
      <w:lvlText w:val="%1.%2.%3.%4.%5.%6.%7.%8.%9"/>
      <w:lvlJc w:val="left"/>
      <w:pPr>
        <w:ind w:left="4538" w:hanging="1800"/>
      </w:pPr>
      <w:rPr>
        <w:rFonts w:hint="default"/>
      </w:rPr>
    </w:lvl>
  </w:abstractNum>
  <w:abstractNum w:abstractNumId="3" w15:restartNumberingAfterBreak="0">
    <w:nsid w:val="4C7D2790"/>
    <w:multiLevelType w:val="multilevel"/>
    <w:tmpl w:val="6D68951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6EE1DB2"/>
    <w:multiLevelType w:val="hybridMultilevel"/>
    <w:tmpl w:val="A7329550"/>
    <w:lvl w:ilvl="0" w:tplc="38E29892">
      <w:start w:val="1"/>
      <w:numFmt w:val="upperRoman"/>
      <w:lvlText w:val="%1-"/>
      <w:lvlJc w:val="left"/>
      <w:pPr>
        <w:ind w:left="2563" w:hanging="72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5" w15:restartNumberingAfterBreak="0">
    <w:nsid w:val="58ED3272"/>
    <w:multiLevelType w:val="multilevel"/>
    <w:tmpl w:val="765293A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B64564F"/>
    <w:multiLevelType w:val="multilevel"/>
    <w:tmpl w:val="B71054B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731DD5"/>
    <w:multiLevelType w:val="hybridMultilevel"/>
    <w:tmpl w:val="B5D063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04196816">
    <w:abstractNumId w:val="1"/>
  </w:num>
  <w:num w:numId="2" w16cid:durableId="425394238">
    <w:abstractNumId w:val="3"/>
  </w:num>
  <w:num w:numId="3" w16cid:durableId="334654275">
    <w:abstractNumId w:val="6"/>
  </w:num>
  <w:num w:numId="4" w16cid:durableId="288171753">
    <w:abstractNumId w:val="5"/>
  </w:num>
  <w:num w:numId="5" w16cid:durableId="2018120207">
    <w:abstractNumId w:val="2"/>
  </w:num>
  <w:num w:numId="6" w16cid:durableId="1666321619">
    <w:abstractNumId w:val="4"/>
  </w:num>
  <w:num w:numId="7" w16cid:durableId="1851796077">
    <w:abstractNumId w:val="7"/>
  </w:num>
  <w:num w:numId="8" w16cid:durableId="2080394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5C1"/>
    <w:rsid w:val="00062442"/>
    <w:rsid w:val="00086C9A"/>
    <w:rsid w:val="0009068F"/>
    <w:rsid w:val="000958B7"/>
    <w:rsid w:val="000A0D08"/>
    <w:rsid w:val="000A7CB1"/>
    <w:rsid w:val="000C1537"/>
    <w:rsid w:val="00104C31"/>
    <w:rsid w:val="00152CA0"/>
    <w:rsid w:val="0015319F"/>
    <w:rsid w:val="001536A3"/>
    <w:rsid w:val="001848AC"/>
    <w:rsid w:val="001B6259"/>
    <w:rsid w:val="001D7DE7"/>
    <w:rsid w:val="002156A9"/>
    <w:rsid w:val="00225659"/>
    <w:rsid w:val="00241715"/>
    <w:rsid w:val="00282532"/>
    <w:rsid w:val="00286682"/>
    <w:rsid w:val="00293C82"/>
    <w:rsid w:val="002A19C3"/>
    <w:rsid w:val="002E4AE6"/>
    <w:rsid w:val="003C053C"/>
    <w:rsid w:val="003C2FCC"/>
    <w:rsid w:val="00402C94"/>
    <w:rsid w:val="00445B3D"/>
    <w:rsid w:val="00495FEB"/>
    <w:rsid w:val="004A460A"/>
    <w:rsid w:val="004C4857"/>
    <w:rsid w:val="004D6748"/>
    <w:rsid w:val="00500EED"/>
    <w:rsid w:val="00516A0E"/>
    <w:rsid w:val="00531BF3"/>
    <w:rsid w:val="005523E9"/>
    <w:rsid w:val="005665C1"/>
    <w:rsid w:val="00584193"/>
    <w:rsid w:val="005867A9"/>
    <w:rsid w:val="005958EF"/>
    <w:rsid w:val="005B0F93"/>
    <w:rsid w:val="005C261B"/>
    <w:rsid w:val="005E1762"/>
    <w:rsid w:val="005E61D5"/>
    <w:rsid w:val="006060A6"/>
    <w:rsid w:val="006175E0"/>
    <w:rsid w:val="006D3087"/>
    <w:rsid w:val="00711ADE"/>
    <w:rsid w:val="00754AC2"/>
    <w:rsid w:val="007938EF"/>
    <w:rsid w:val="00804B9B"/>
    <w:rsid w:val="00834628"/>
    <w:rsid w:val="00844669"/>
    <w:rsid w:val="008946DD"/>
    <w:rsid w:val="008A57A6"/>
    <w:rsid w:val="008E4EAF"/>
    <w:rsid w:val="008F080B"/>
    <w:rsid w:val="008F3B8A"/>
    <w:rsid w:val="00902A94"/>
    <w:rsid w:val="0092486B"/>
    <w:rsid w:val="009279B5"/>
    <w:rsid w:val="00962088"/>
    <w:rsid w:val="009775BC"/>
    <w:rsid w:val="009B4795"/>
    <w:rsid w:val="00A310BE"/>
    <w:rsid w:val="00A51F2A"/>
    <w:rsid w:val="00AC0573"/>
    <w:rsid w:val="00B00987"/>
    <w:rsid w:val="00B0602F"/>
    <w:rsid w:val="00B51DB4"/>
    <w:rsid w:val="00B73DF7"/>
    <w:rsid w:val="00B850FE"/>
    <w:rsid w:val="00B87DDD"/>
    <w:rsid w:val="00B937EC"/>
    <w:rsid w:val="00BA5CB8"/>
    <w:rsid w:val="00BC6CE0"/>
    <w:rsid w:val="00BE4105"/>
    <w:rsid w:val="00C15C06"/>
    <w:rsid w:val="00C40F84"/>
    <w:rsid w:val="00C43D24"/>
    <w:rsid w:val="00C96839"/>
    <w:rsid w:val="00CB5889"/>
    <w:rsid w:val="00CD28B4"/>
    <w:rsid w:val="00D60BD9"/>
    <w:rsid w:val="00DA4074"/>
    <w:rsid w:val="00DD2478"/>
    <w:rsid w:val="00DE5AB9"/>
    <w:rsid w:val="00DE5FF7"/>
    <w:rsid w:val="00DF487A"/>
    <w:rsid w:val="00E62E25"/>
    <w:rsid w:val="00E8611A"/>
    <w:rsid w:val="00E87C87"/>
    <w:rsid w:val="00EB2E8B"/>
    <w:rsid w:val="00ED0BBF"/>
    <w:rsid w:val="00EF3878"/>
    <w:rsid w:val="00F05BBE"/>
    <w:rsid w:val="00F2351E"/>
    <w:rsid w:val="00F42ACE"/>
    <w:rsid w:val="00F45AEF"/>
    <w:rsid w:val="00F468CF"/>
    <w:rsid w:val="00F54B24"/>
    <w:rsid w:val="00F62656"/>
    <w:rsid w:val="00F62BDE"/>
    <w:rsid w:val="00F83132"/>
    <w:rsid w:val="00FE5110"/>
    <w:rsid w:val="00FE52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8E1E8"/>
  <w15:chartTrackingRefBased/>
  <w15:docId w15:val="{1363BBA5-B09B-4E7F-BD51-A5BEEF447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5C1"/>
  </w:style>
  <w:style w:type="paragraph" w:styleId="Ttulo1">
    <w:name w:val="heading 1"/>
    <w:basedOn w:val="Normal"/>
    <w:next w:val="Normal"/>
    <w:link w:val="Ttulo1Char"/>
    <w:uiPriority w:val="9"/>
    <w:qFormat/>
    <w:rsid w:val="00ED0B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style01">
    <w:name w:val="fontstyle01"/>
    <w:basedOn w:val="Fontepargpadro"/>
    <w:rsid w:val="009775BC"/>
    <w:rPr>
      <w:rFonts w:ascii="Arial" w:hAnsi="Arial" w:cs="Arial" w:hint="default"/>
      <w:b w:val="0"/>
      <w:bCs w:val="0"/>
      <w:i w:val="0"/>
      <w:iCs w:val="0"/>
      <w:color w:val="000000"/>
      <w:sz w:val="16"/>
      <w:szCs w:val="16"/>
    </w:rPr>
  </w:style>
  <w:style w:type="paragraph" w:customStyle="1" w:styleId="Nivel1">
    <w:name w:val="Nivel1"/>
    <w:basedOn w:val="Ttulo1"/>
    <w:next w:val="Normal"/>
    <w:qFormat/>
    <w:rsid w:val="00ED0BBF"/>
    <w:pPr>
      <w:numPr>
        <w:numId w:val="1"/>
      </w:numPr>
      <w:tabs>
        <w:tab w:val="num" w:pos="360"/>
      </w:tabs>
      <w:spacing w:before="480" w:after="120" w:line="276" w:lineRule="auto"/>
      <w:ind w:left="0" w:firstLine="0"/>
      <w:jc w:val="both"/>
    </w:pPr>
    <w:rPr>
      <w:rFonts w:ascii="Arial" w:eastAsia="Times New Roman" w:hAnsi="Arial" w:cs="Arial"/>
      <w:b/>
      <w:color w:val="000000"/>
      <w:lang w:eastAsia="pt-BR"/>
    </w:rPr>
  </w:style>
  <w:style w:type="character" w:customStyle="1" w:styleId="Ttulo1Char">
    <w:name w:val="Título 1 Char"/>
    <w:basedOn w:val="Fontepargpadro"/>
    <w:link w:val="Ttulo1"/>
    <w:uiPriority w:val="9"/>
    <w:rsid w:val="00ED0BBF"/>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ED0BB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BE4105"/>
    <w:pPr>
      <w:widowControl w:val="0"/>
      <w:autoSpaceDE w:val="0"/>
      <w:autoSpaceDN w:val="0"/>
      <w:spacing w:after="0" w:line="240" w:lineRule="auto"/>
      <w:ind w:left="755"/>
      <w:jc w:val="both"/>
    </w:pPr>
    <w:rPr>
      <w:rFonts w:ascii="Times New Roman" w:eastAsia="Times New Roman" w:hAnsi="Times New Roman" w:cs="Times New Roman"/>
    </w:rPr>
  </w:style>
  <w:style w:type="paragraph" w:styleId="Cabealho">
    <w:name w:val="header"/>
    <w:basedOn w:val="Normal"/>
    <w:link w:val="CabealhoChar"/>
    <w:uiPriority w:val="99"/>
    <w:unhideWhenUsed/>
    <w:rsid w:val="008F3B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3B8A"/>
  </w:style>
  <w:style w:type="paragraph" w:styleId="Rodap">
    <w:name w:val="footer"/>
    <w:basedOn w:val="Normal"/>
    <w:link w:val="RodapChar"/>
    <w:uiPriority w:val="99"/>
    <w:unhideWhenUsed/>
    <w:rsid w:val="008F3B8A"/>
    <w:pPr>
      <w:tabs>
        <w:tab w:val="center" w:pos="4252"/>
        <w:tab w:val="right" w:pos="8504"/>
      </w:tabs>
      <w:spacing w:after="0" w:line="240" w:lineRule="auto"/>
    </w:pPr>
  </w:style>
  <w:style w:type="character" w:customStyle="1" w:styleId="RodapChar">
    <w:name w:val="Rodapé Char"/>
    <w:basedOn w:val="Fontepargpadro"/>
    <w:link w:val="Rodap"/>
    <w:uiPriority w:val="99"/>
    <w:rsid w:val="008F3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30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12</Pages>
  <Words>2632</Words>
  <Characters>14216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CONTROLADORIA CMJS</dc:creator>
  <cp:keywords/>
  <dc:description/>
  <cp:lastModifiedBy>Jurídico CMJS</cp:lastModifiedBy>
  <cp:revision>15</cp:revision>
  <cp:lastPrinted>2023-06-28T16:01:00Z</cp:lastPrinted>
  <dcterms:created xsi:type="dcterms:W3CDTF">2023-08-01T14:20:00Z</dcterms:created>
  <dcterms:modified xsi:type="dcterms:W3CDTF">2023-08-01T15:26:00Z</dcterms:modified>
</cp:coreProperties>
</file>