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15B" w14:textId="26137885" w:rsidR="005665C1" w:rsidRPr="00A51F2A" w:rsidRDefault="005665C1" w:rsidP="00BE4105">
      <w:pPr>
        <w:tabs>
          <w:tab w:val="left" w:pos="5040"/>
        </w:tabs>
        <w:spacing w:before="100" w:beforeAutospacing="1" w:after="100" w:afterAutospacing="1" w:line="360" w:lineRule="auto"/>
        <w:rPr>
          <w:rFonts w:asciiTheme="majorHAnsi" w:hAnsiTheme="majorHAnsi" w:cstheme="majorHAnsi"/>
          <w:sz w:val="24"/>
          <w:szCs w:val="24"/>
        </w:rPr>
      </w:pPr>
      <w:r w:rsidRPr="00A51F2A">
        <w:rPr>
          <w:rFonts w:asciiTheme="majorHAnsi" w:hAnsiTheme="majorHAnsi" w:cstheme="majorHAnsi"/>
          <w:noProof/>
          <w:sz w:val="24"/>
          <w:szCs w:val="24"/>
        </w:rPr>
        <w:drawing>
          <wp:anchor distT="0" distB="0" distL="114300" distR="114300" simplePos="0" relativeHeight="251666432" behindDoc="1" locked="0" layoutInCell="1" allowOverlap="1" wp14:anchorId="22D27BE5" wp14:editId="2417E6C6">
            <wp:simplePos x="0" y="0"/>
            <wp:positionH relativeFrom="page">
              <wp:align>right</wp:align>
            </wp:positionH>
            <wp:positionV relativeFrom="page">
              <wp:align>top</wp:align>
            </wp:positionV>
            <wp:extent cx="7937770" cy="10691485"/>
            <wp:effectExtent l="0" t="0" r="635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8152" cy="10692000"/>
                    </a:xfrm>
                    <a:prstGeom prst="rect">
                      <a:avLst/>
                    </a:prstGeom>
                  </pic:spPr>
                </pic:pic>
              </a:graphicData>
            </a:graphic>
            <wp14:sizeRelH relativeFrom="page">
              <wp14:pctWidth>0</wp14:pctWidth>
            </wp14:sizeRelH>
            <wp14:sizeRelV relativeFrom="page">
              <wp14:pctHeight>0</wp14:pctHeight>
            </wp14:sizeRelV>
          </wp:anchor>
        </w:drawing>
      </w:r>
      <w:r w:rsidRPr="00A51F2A">
        <w:rPr>
          <w:rFonts w:asciiTheme="majorHAnsi" w:hAnsiTheme="majorHAnsi" w:cstheme="majorHAnsi"/>
          <w:sz w:val="24"/>
          <w:szCs w:val="24"/>
        </w:rPr>
        <w:tab/>
      </w:r>
    </w:p>
    <w:p w14:paraId="6F9DB2D3" w14:textId="6092F28A" w:rsidR="005665C1" w:rsidRPr="00A51F2A" w:rsidRDefault="005665C1" w:rsidP="00BE4105">
      <w:pPr>
        <w:spacing w:before="100" w:beforeAutospacing="1" w:after="100" w:afterAutospacing="1" w:line="360" w:lineRule="auto"/>
        <w:rPr>
          <w:rFonts w:asciiTheme="majorHAnsi" w:hAnsiTheme="majorHAnsi" w:cstheme="majorHAnsi"/>
          <w:sz w:val="24"/>
          <w:szCs w:val="24"/>
        </w:rPr>
      </w:pPr>
    </w:p>
    <w:p w14:paraId="006F90D9" w14:textId="531479D9" w:rsidR="005665C1" w:rsidRPr="00A51F2A" w:rsidRDefault="005665C1" w:rsidP="00BE4105">
      <w:pPr>
        <w:spacing w:before="100" w:beforeAutospacing="1" w:after="100" w:afterAutospacing="1" w:line="360" w:lineRule="auto"/>
        <w:jc w:val="center"/>
        <w:rPr>
          <w:rFonts w:asciiTheme="majorHAnsi" w:hAnsiTheme="majorHAnsi" w:cstheme="majorHAnsi"/>
          <w:sz w:val="24"/>
          <w:szCs w:val="24"/>
        </w:rPr>
      </w:pPr>
    </w:p>
    <w:p w14:paraId="73ADA838" w14:textId="20F58EF9" w:rsidR="005665C1" w:rsidRPr="00A51F2A" w:rsidRDefault="005665C1" w:rsidP="00BE4105">
      <w:pPr>
        <w:tabs>
          <w:tab w:val="left" w:pos="2910"/>
          <w:tab w:val="left" w:pos="3340"/>
        </w:tabs>
        <w:spacing w:before="100" w:beforeAutospacing="1" w:after="100" w:afterAutospacing="1" w:line="360" w:lineRule="auto"/>
        <w:rPr>
          <w:rFonts w:asciiTheme="majorHAnsi" w:hAnsiTheme="majorHAnsi" w:cstheme="majorHAnsi"/>
          <w:sz w:val="24"/>
          <w:szCs w:val="24"/>
        </w:rPr>
      </w:pPr>
      <w:r w:rsidRPr="00A51F2A">
        <w:rPr>
          <w:rFonts w:asciiTheme="majorHAnsi" w:hAnsiTheme="majorHAnsi" w:cstheme="majorHAnsi"/>
          <w:sz w:val="24"/>
          <w:szCs w:val="24"/>
        </w:rPr>
        <w:tab/>
      </w:r>
      <w:r w:rsidR="00BA5CB8" w:rsidRPr="00A51F2A">
        <w:rPr>
          <w:rFonts w:asciiTheme="majorHAnsi" w:hAnsiTheme="majorHAnsi" w:cstheme="majorHAnsi"/>
          <w:sz w:val="24"/>
          <w:szCs w:val="24"/>
        </w:rPr>
        <w:tab/>
      </w:r>
    </w:p>
    <w:p w14:paraId="0FE24915" w14:textId="77777777" w:rsidR="005665C1" w:rsidRPr="00A51F2A" w:rsidRDefault="005665C1" w:rsidP="00BE4105">
      <w:pPr>
        <w:spacing w:before="100" w:beforeAutospacing="1" w:after="100" w:afterAutospacing="1" w:line="360" w:lineRule="auto"/>
        <w:jc w:val="center"/>
        <w:rPr>
          <w:rFonts w:asciiTheme="majorHAnsi" w:hAnsiTheme="majorHAnsi" w:cstheme="majorHAnsi"/>
          <w:b/>
          <w:bCs/>
          <w:sz w:val="24"/>
          <w:szCs w:val="24"/>
        </w:rPr>
      </w:pPr>
      <w:r w:rsidRPr="00A51F2A">
        <w:rPr>
          <w:rFonts w:asciiTheme="majorHAnsi" w:hAnsiTheme="majorHAnsi" w:cstheme="majorHAnsi"/>
          <w:b/>
          <w:bCs/>
          <w:sz w:val="24"/>
          <w:szCs w:val="24"/>
        </w:rPr>
        <w:t>PARECER JURÍDICO</w:t>
      </w:r>
    </w:p>
    <w:p w14:paraId="771A6AFD" w14:textId="77777777" w:rsidR="005665C1" w:rsidRPr="00A51F2A" w:rsidRDefault="005665C1" w:rsidP="00BE4105">
      <w:pPr>
        <w:spacing w:before="100" w:beforeAutospacing="1" w:after="100" w:afterAutospacing="1" w:line="360" w:lineRule="auto"/>
        <w:jc w:val="both"/>
        <w:rPr>
          <w:rFonts w:asciiTheme="majorHAnsi" w:hAnsiTheme="majorHAnsi" w:cstheme="majorHAnsi"/>
          <w:sz w:val="24"/>
          <w:szCs w:val="24"/>
        </w:rPr>
      </w:pPr>
    </w:p>
    <w:p w14:paraId="4B876D3C" w14:textId="430B69D9" w:rsidR="005665C1" w:rsidRPr="00A51F2A" w:rsidRDefault="005665C1" w:rsidP="00BE4105">
      <w:pPr>
        <w:spacing w:before="100" w:beforeAutospacing="1" w:after="100" w:afterAutospacing="1" w:line="360" w:lineRule="auto"/>
        <w:jc w:val="both"/>
        <w:rPr>
          <w:rFonts w:asciiTheme="majorHAnsi" w:hAnsiTheme="majorHAnsi" w:cstheme="majorHAnsi"/>
          <w:sz w:val="24"/>
          <w:szCs w:val="24"/>
        </w:rPr>
      </w:pPr>
      <w:r w:rsidRPr="00A51F2A">
        <w:rPr>
          <w:rFonts w:asciiTheme="majorHAnsi" w:hAnsiTheme="majorHAnsi" w:cstheme="majorHAnsi"/>
          <w:b/>
          <w:bCs/>
          <w:sz w:val="24"/>
          <w:szCs w:val="24"/>
        </w:rPr>
        <w:t>PROCESSO Nº:</w:t>
      </w:r>
      <w:r w:rsidRPr="00A51F2A">
        <w:rPr>
          <w:rFonts w:asciiTheme="majorHAnsi" w:hAnsiTheme="majorHAnsi" w:cstheme="majorHAnsi"/>
          <w:sz w:val="24"/>
          <w:szCs w:val="24"/>
        </w:rPr>
        <w:t xml:space="preserve"> </w:t>
      </w:r>
      <w:r w:rsidR="00BA5CB8" w:rsidRPr="00A51F2A">
        <w:rPr>
          <w:rFonts w:asciiTheme="majorHAnsi" w:hAnsiTheme="majorHAnsi" w:cstheme="majorHAnsi"/>
          <w:sz w:val="24"/>
          <w:szCs w:val="24"/>
        </w:rPr>
        <w:t>327.006/2023</w:t>
      </w:r>
    </w:p>
    <w:p w14:paraId="2576846B" w14:textId="43494829" w:rsidR="005665C1" w:rsidRPr="00A51F2A" w:rsidRDefault="00BA5CB8" w:rsidP="00BE4105">
      <w:pPr>
        <w:spacing w:before="100" w:beforeAutospacing="1" w:after="100" w:afterAutospacing="1" w:line="360" w:lineRule="auto"/>
        <w:jc w:val="both"/>
        <w:rPr>
          <w:rFonts w:asciiTheme="majorHAnsi" w:hAnsiTheme="majorHAnsi" w:cstheme="majorHAnsi"/>
          <w:sz w:val="24"/>
          <w:szCs w:val="24"/>
        </w:rPr>
      </w:pPr>
      <w:r w:rsidRPr="00A51F2A">
        <w:rPr>
          <w:rFonts w:asciiTheme="majorHAnsi" w:hAnsiTheme="majorHAnsi" w:cstheme="majorHAnsi"/>
          <w:b/>
          <w:bCs/>
          <w:sz w:val="24"/>
          <w:szCs w:val="24"/>
        </w:rPr>
        <w:t>PREGÃO</w:t>
      </w:r>
      <w:r w:rsidR="005665C1" w:rsidRPr="00A51F2A">
        <w:rPr>
          <w:rFonts w:asciiTheme="majorHAnsi" w:hAnsiTheme="majorHAnsi" w:cstheme="majorHAnsi"/>
          <w:b/>
          <w:bCs/>
          <w:sz w:val="24"/>
          <w:szCs w:val="24"/>
        </w:rPr>
        <w:t xml:space="preserve"> Nº:</w:t>
      </w:r>
      <w:r w:rsidR="005665C1" w:rsidRPr="00A51F2A">
        <w:rPr>
          <w:rFonts w:asciiTheme="majorHAnsi" w:hAnsiTheme="majorHAnsi" w:cstheme="majorHAnsi"/>
          <w:sz w:val="24"/>
          <w:szCs w:val="24"/>
        </w:rPr>
        <w:t xml:space="preserve"> 0</w:t>
      </w:r>
      <w:r w:rsidRPr="00A51F2A">
        <w:rPr>
          <w:rFonts w:asciiTheme="majorHAnsi" w:hAnsiTheme="majorHAnsi" w:cstheme="majorHAnsi"/>
          <w:sz w:val="24"/>
          <w:szCs w:val="24"/>
        </w:rPr>
        <w:t>01/2023</w:t>
      </w:r>
    </w:p>
    <w:p w14:paraId="4EC2CCBE" w14:textId="77777777" w:rsidR="005665C1" w:rsidRPr="00A51F2A" w:rsidRDefault="005665C1" w:rsidP="00BE4105">
      <w:pPr>
        <w:spacing w:before="100" w:beforeAutospacing="1" w:after="100" w:afterAutospacing="1" w:line="360" w:lineRule="auto"/>
        <w:jc w:val="both"/>
        <w:rPr>
          <w:rFonts w:asciiTheme="majorHAnsi" w:hAnsiTheme="majorHAnsi" w:cstheme="majorHAnsi"/>
          <w:sz w:val="24"/>
          <w:szCs w:val="24"/>
        </w:rPr>
      </w:pPr>
      <w:r w:rsidRPr="00A51F2A">
        <w:rPr>
          <w:rFonts w:asciiTheme="majorHAnsi" w:hAnsiTheme="majorHAnsi" w:cstheme="majorHAnsi"/>
          <w:b/>
          <w:bCs/>
          <w:sz w:val="24"/>
          <w:szCs w:val="24"/>
        </w:rPr>
        <w:t>INTERESSADO:</w:t>
      </w:r>
      <w:r w:rsidRPr="00A51F2A">
        <w:rPr>
          <w:rFonts w:asciiTheme="majorHAnsi" w:hAnsiTheme="majorHAnsi" w:cstheme="majorHAnsi"/>
          <w:sz w:val="24"/>
          <w:szCs w:val="24"/>
        </w:rPr>
        <w:t xml:space="preserve"> Câmara Municipal de Jardim do Seridó</w:t>
      </w:r>
    </w:p>
    <w:p w14:paraId="168C8256" w14:textId="23B2B0AB" w:rsidR="00ED0BBF" w:rsidRPr="00A51F2A" w:rsidRDefault="005665C1" w:rsidP="00BE4105">
      <w:pPr>
        <w:spacing w:before="100" w:beforeAutospacing="1" w:after="100" w:afterAutospacing="1" w:line="360" w:lineRule="auto"/>
        <w:jc w:val="both"/>
        <w:rPr>
          <w:rFonts w:asciiTheme="majorHAnsi" w:hAnsiTheme="majorHAnsi" w:cstheme="majorHAnsi"/>
          <w:b/>
          <w:iCs/>
          <w:sz w:val="24"/>
          <w:szCs w:val="24"/>
        </w:rPr>
      </w:pPr>
      <w:r w:rsidRPr="00A51F2A">
        <w:rPr>
          <w:rFonts w:asciiTheme="majorHAnsi" w:hAnsiTheme="majorHAnsi" w:cstheme="majorHAnsi"/>
          <w:b/>
          <w:bCs/>
          <w:sz w:val="24"/>
          <w:szCs w:val="24"/>
        </w:rPr>
        <w:t>ASSUNTO:</w:t>
      </w:r>
      <w:r w:rsidRPr="00A51F2A">
        <w:rPr>
          <w:rFonts w:asciiTheme="majorHAnsi" w:hAnsiTheme="majorHAnsi" w:cstheme="majorHAnsi"/>
          <w:sz w:val="24"/>
          <w:szCs w:val="24"/>
        </w:rPr>
        <w:t xml:space="preserve"> </w:t>
      </w:r>
      <w:bookmarkStart w:id="0" w:name="_Hlk129255243"/>
      <w:r w:rsidR="00516A0E" w:rsidRPr="00A51F2A">
        <w:rPr>
          <w:rFonts w:asciiTheme="majorHAnsi" w:hAnsiTheme="majorHAnsi" w:cstheme="majorHAnsi"/>
          <w:sz w:val="24"/>
          <w:szCs w:val="24"/>
        </w:rPr>
        <w:t xml:space="preserve"> </w:t>
      </w:r>
      <w:r w:rsidR="008946DD" w:rsidRPr="00A51F2A">
        <w:rPr>
          <w:rFonts w:asciiTheme="majorHAnsi" w:hAnsiTheme="majorHAnsi" w:cstheme="majorHAnsi"/>
          <w:sz w:val="24"/>
          <w:szCs w:val="24"/>
        </w:rPr>
        <w:t xml:space="preserve">Minuta de Edital – Licitação, Pregão Eletrônico, registro de preço, menor preço por item, para a futura e eventual aquisição de equipamentos de informática, visando atender as demandas da </w:t>
      </w:r>
      <w:r w:rsidR="00516A0E" w:rsidRPr="00A51F2A">
        <w:rPr>
          <w:rFonts w:asciiTheme="majorHAnsi" w:hAnsiTheme="majorHAnsi" w:cstheme="majorHAnsi"/>
          <w:sz w:val="24"/>
          <w:szCs w:val="24"/>
        </w:rPr>
        <w:t>Câmara Municipal</w:t>
      </w:r>
      <w:r w:rsidR="008946DD" w:rsidRPr="00A51F2A">
        <w:rPr>
          <w:rFonts w:asciiTheme="majorHAnsi" w:hAnsiTheme="majorHAnsi" w:cstheme="majorHAnsi"/>
          <w:sz w:val="24"/>
          <w:szCs w:val="24"/>
        </w:rPr>
        <w:t xml:space="preserve">. </w:t>
      </w:r>
      <w:r w:rsidR="00ED0BBF" w:rsidRPr="00A51F2A">
        <w:rPr>
          <w:rFonts w:asciiTheme="majorHAnsi" w:hAnsiTheme="majorHAnsi" w:cstheme="majorHAnsi"/>
          <w:iCs/>
          <w:sz w:val="24"/>
          <w:szCs w:val="24"/>
        </w:rPr>
        <w:t xml:space="preserve">Aquisição de Equipamentos de Informática (hardware) e periféricos, conforme condições, quantidades e exigências </w:t>
      </w:r>
      <w:r w:rsidR="00E8611A" w:rsidRPr="00A51F2A">
        <w:rPr>
          <w:rFonts w:asciiTheme="majorHAnsi" w:hAnsiTheme="majorHAnsi" w:cstheme="majorHAnsi"/>
          <w:iCs/>
          <w:sz w:val="24"/>
          <w:szCs w:val="24"/>
        </w:rPr>
        <w:t>estabelecidas no Termo de Referência respectivo</w:t>
      </w:r>
      <w:r w:rsidR="00ED0BBF" w:rsidRPr="00A51F2A">
        <w:rPr>
          <w:rFonts w:asciiTheme="majorHAnsi" w:hAnsiTheme="majorHAnsi" w:cstheme="majorHAnsi"/>
          <w:iCs/>
          <w:sz w:val="24"/>
          <w:szCs w:val="24"/>
        </w:rPr>
        <w:t>.</w:t>
      </w:r>
    </w:p>
    <w:bookmarkEnd w:id="0"/>
    <w:p w14:paraId="223586FE" w14:textId="2770DD88" w:rsidR="005665C1" w:rsidRPr="00A51F2A" w:rsidRDefault="005665C1" w:rsidP="00BE4105">
      <w:pPr>
        <w:spacing w:before="100" w:beforeAutospacing="1" w:after="100" w:afterAutospacing="1" w:line="360" w:lineRule="auto"/>
        <w:jc w:val="both"/>
        <w:rPr>
          <w:rFonts w:asciiTheme="majorHAnsi" w:hAnsiTheme="majorHAnsi" w:cstheme="majorHAnsi"/>
          <w:sz w:val="24"/>
          <w:szCs w:val="24"/>
        </w:rPr>
      </w:pPr>
    </w:p>
    <w:p w14:paraId="6BCB1FB8" w14:textId="1C0D8326" w:rsidR="001B6259" w:rsidRPr="00A51F2A" w:rsidRDefault="005665C1" w:rsidP="00BE4105">
      <w:pPr>
        <w:spacing w:before="100" w:beforeAutospacing="1" w:after="100" w:afterAutospacing="1" w:line="360" w:lineRule="auto"/>
        <w:ind w:left="1701"/>
        <w:jc w:val="both"/>
        <w:rPr>
          <w:rFonts w:asciiTheme="majorHAnsi" w:hAnsiTheme="majorHAnsi" w:cstheme="majorHAnsi"/>
          <w:sz w:val="24"/>
          <w:szCs w:val="24"/>
        </w:rPr>
      </w:pPr>
      <w:r w:rsidRPr="00A51F2A">
        <w:rPr>
          <w:rFonts w:asciiTheme="majorHAnsi" w:hAnsiTheme="majorHAnsi" w:cstheme="majorHAnsi"/>
          <w:b/>
          <w:bCs/>
          <w:sz w:val="24"/>
          <w:szCs w:val="24"/>
        </w:rPr>
        <w:t xml:space="preserve">EMENTA: </w:t>
      </w:r>
      <w:r w:rsidR="001B6259" w:rsidRPr="00A51F2A">
        <w:rPr>
          <w:rFonts w:asciiTheme="majorHAnsi" w:hAnsiTheme="majorHAnsi" w:cstheme="majorHAnsi"/>
          <w:i/>
          <w:iCs/>
          <w:sz w:val="24"/>
          <w:szCs w:val="24"/>
        </w:rPr>
        <w:t xml:space="preserve">Constitucional. Administrativo. </w:t>
      </w:r>
      <w:r w:rsidR="00ED0BBF" w:rsidRPr="00A51F2A">
        <w:rPr>
          <w:rFonts w:asciiTheme="majorHAnsi" w:hAnsiTheme="majorHAnsi" w:cstheme="majorHAnsi"/>
          <w:i/>
          <w:iCs/>
          <w:sz w:val="24"/>
          <w:szCs w:val="24"/>
        </w:rPr>
        <w:t xml:space="preserve">Pregão </w:t>
      </w:r>
      <w:r w:rsidR="00516A0E" w:rsidRPr="00A51F2A">
        <w:rPr>
          <w:rFonts w:asciiTheme="majorHAnsi" w:hAnsiTheme="majorHAnsi" w:cstheme="majorHAnsi"/>
          <w:i/>
          <w:iCs/>
          <w:sz w:val="24"/>
          <w:szCs w:val="24"/>
        </w:rPr>
        <w:t>Eletrônico</w:t>
      </w:r>
      <w:r w:rsidR="001B6259" w:rsidRPr="00A51F2A">
        <w:rPr>
          <w:rFonts w:asciiTheme="majorHAnsi" w:hAnsiTheme="majorHAnsi" w:cstheme="majorHAnsi"/>
          <w:i/>
          <w:iCs/>
          <w:sz w:val="24"/>
          <w:szCs w:val="24"/>
        </w:rPr>
        <w:t>.</w:t>
      </w:r>
      <w:r w:rsidR="001B6259" w:rsidRPr="00A51F2A">
        <w:rPr>
          <w:rFonts w:asciiTheme="majorHAnsi" w:hAnsiTheme="majorHAnsi" w:cstheme="majorHAnsi"/>
          <w:sz w:val="24"/>
          <w:szCs w:val="24"/>
        </w:rPr>
        <w:t xml:space="preserve"> </w:t>
      </w:r>
      <w:r w:rsidR="00ED0BBF" w:rsidRPr="00A51F2A">
        <w:rPr>
          <w:rFonts w:asciiTheme="majorHAnsi" w:hAnsiTheme="majorHAnsi" w:cstheme="majorHAnsi"/>
          <w:iCs/>
          <w:sz w:val="24"/>
          <w:szCs w:val="24"/>
        </w:rPr>
        <w:t>Aquisição de Equipamentos de Informática</w:t>
      </w:r>
      <w:r w:rsidR="001B6259" w:rsidRPr="00A51F2A">
        <w:rPr>
          <w:rFonts w:asciiTheme="majorHAnsi" w:hAnsiTheme="majorHAnsi" w:cstheme="majorHAnsi"/>
          <w:i/>
          <w:iCs/>
          <w:sz w:val="24"/>
          <w:szCs w:val="24"/>
        </w:rPr>
        <w:t>. Licitação</w:t>
      </w:r>
      <w:r w:rsidR="00ED0BBF" w:rsidRPr="00A51F2A">
        <w:rPr>
          <w:rFonts w:asciiTheme="majorHAnsi" w:hAnsiTheme="majorHAnsi" w:cstheme="majorHAnsi"/>
          <w:i/>
          <w:iCs/>
          <w:sz w:val="24"/>
          <w:szCs w:val="24"/>
        </w:rPr>
        <w:t xml:space="preserve"> – Viabilidade Jurídica dos Procedimentos – Análise de Minutas</w:t>
      </w:r>
      <w:r w:rsidR="001B6259" w:rsidRPr="00A51F2A">
        <w:rPr>
          <w:rFonts w:asciiTheme="majorHAnsi" w:hAnsiTheme="majorHAnsi" w:cstheme="majorHAnsi"/>
          <w:i/>
          <w:iCs/>
          <w:sz w:val="24"/>
          <w:szCs w:val="24"/>
        </w:rPr>
        <w:t>.</w:t>
      </w:r>
    </w:p>
    <w:p w14:paraId="58D5A0B2" w14:textId="77777777" w:rsidR="00516A0E" w:rsidRPr="00A51F2A" w:rsidRDefault="00516A0E" w:rsidP="00516A0E">
      <w:pPr>
        <w:pStyle w:val="PargrafodaLista"/>
        <w:numPr>
          <w:ilvl w:val="0"/>
          <w:numId w:val="5"/>
        </w:numPr>
        <w:tabs>
          <w:tab w:val="left" w:pos="1103"/>
        </w:tabs>
        <w:spacing w:before="100" w:beforeAutospacing="1" w:after="100" w:afterAutospacing="1" w:line="360" w:lineRule="auto"/>
        <w:rPr>
          <w:rFonts w:asciiTheme="majorHAnsi" w:hAnsiTheme="majorHAnsi" w:cstheme="majorHAnsi"/>
          <w:b/>
          <w:bCs/>
          <w:sz w:val="24"/>
          <w:szCs w:val="24"/>
        </w:rPr>
      </w:pPr>
      <w:r w:rsidRPr="00A51F2A">
        <w:rPr>
          <w:rFonts w:asciiTheme="majorHAnsi" w:hAnsiTheme="majorHAnsi" w:cstheme="majorHAnsi"/>
          <w:b/>
          <w:bCs/>
          <w:sz w:val="24"/>
          <w:szCs w:val="24"/>
        </w:rPr>
        <w:t>PRELIMINARMENTE</w:t>
      </w:r>
    </w:p>
    <w:p w14:paraId="655A4720" w14:textId="77777777" w:rsidR="00516A0E" w:rsidRPr="00A51F2A" w:rsidRDefault="00516A0E" w:rsidP="00516A0E">
      <w:pPr>
        <w:tabs>
          <w:tab w:val="left" w:pos="1103"/>
        </w:tabs>
        <w:spacing w:before="100" w:beforeAutospacing="1" w:after="100" w:afterAutospacing="1" w:line="360" w:lineRule="auto"/>
        <w:ind w:firstLine="1134"/>
        <w:jc w:val="both"/>
        <w:rPr>
          <w:rFonts w:asciiTheme="majorHAnsi" w:hAnsiTheme="majorHAnsi" w:cstheme="majorHAnsi"/>
          <w:sz w:val="24"/>
          <w:szCs w:val="24"/>
        </w:rPr>
      </w:pPr>
      <w:r w:rsidRPr="00A51F2A">
        <w:rPr>
          <w:rFonts w:asciiTheme="majorHAnsi" w:hAnsiTheme="majorHAnsi" w:cstheme="majorHAnsi"/>
          <w:sz w:val="24"/>
          <w:szCs w:val="24"/>
        </w:rPr>
        <w:t xml:space="preserve">O cerne em questão trata acerca de pedido de parecer jurídico para análise da minuta de Edital do certame destinado a futura e eventual aquisição de equipamentos de informática, visando atender as demandas da </w:t>
      </w:r>
      <w:r w:rsidRPr="00A51F2A">
        <w:rPr>
          <w:rFonts w:asciiTheme="majorHAnsi" w:hAnsiTheme="majorHAnsi" w:cstheme="majorHAnsi"/>
          <w:sz w:val="24"/>
          <w:szCs w:val="24"/>
        </w:rPr>
        <w:t>Câmara</w:t>
      </w:r>
      <w:r w:rsidRPr="00A51F2A">
        <w:rPr>
          <w:rFonts w:asciiTheme="majorHAnsi" w:hAnsiTheme="majorHAnsi" w:cstheme="majorHAnsi"/>
          <w:sz w:val="24"/>
          <w:szCs w:val="24"/>
        </w:rPr>
        <w:t xml:space="preserve"> </w:t>
      </w:r>
      <w:r w:rsidRPr="00A51F2A">
        <w:rPr>
          <w:rFonts w:asciiTheme="majorHAnsi" w:hAnsiTheme="majorHAnsi" w:cstheme="majorHAnsi"/>
          <w:sz w:val="24"/>
          <w:szCs w:val="24"/>
        </w:rPr>
        <w:t>M</w:t>
      </w:r>
      <w:r w:rsidRPr="00A51F2A">
        <w:rPr>
          <w:rFonts w:asciiTheme="majorHAnsi" w:hAnsiTheme="majorHAnsi" w:cstheme="majorHAnsi"/>
          <w:sz w:val="24"/>
          <w:szCs w:val="24"/>
        </w:rPr>
        <w:t xml:space="preserve">unicipal. </w:t>
      </w:r>
    </w:p>
    <w:p w14:paraId="43AB4762" w14:textId="77777777" w:rsidR="00516A0E" w:rsidRPr="00A51F2A" w:rsidRDefault="00516A0E" w:rsidP="00516A0E">
      <w:pPr>
        <w:tabs>
          <w:tab w:val="left" w:pos="1103"/>
        </w:tabs>
        <w:spacing w:before="100" w:beforeAutospacing="1" w:after="100" w:afterAutospacing="1" w:line="360" w:lineRule="auto"/>
        <w:ind w:firstLine="1134"/>
        <w:jc w:val="both"/>
        <w:rPr>
          <w:rFonts w:asciiTheme="majorHAnsi" w:hAnsiTheme="majorHAnsi" w:cstheme="majorHAnsi"/>
          <w:sz w:val="24"/>
          <w:szCs w:val="24"/>
        </w:rPr>
      </w:pPr>
      <w:r w:rsidRPr="00A51F2A">
        <w:rPr>
          <w:rFonts w:asciiTheme="majorHAnsi" w:hAnsiTheme="majorHAnsi" w:cstheme="majorHAnsi"/>
          <w:sz w:val="24"/>
          <w:szCs w:val="24"/>
        </w:rPr>
        <w:lastRenderedPageBreak/>
        <w:t xml:space="preserve">Tal certame ocorre por intermédio de Pregão Eletrônico, Sistema de Registro de Preços (art. 15 da Lei 8.666/93), nos termos da Lei 10.520/2002. E, para verificação da formalidade, legalidade e regularidade do procedimento licitatório adotado (Art. 38, Parágrafo único, Lei 8.666/93), antes de dar início as próximas fases do processo, solicita o pregoeiro parecer jurídico desta Assessoria Jurídica. </w:t>
      </w:r>
    </w:p>
    <w:p w14:paraId="6BDE139F" w14:textId="53677974" w:rsidR="00BE4105" w:rsidRPr="00A51F2A" w:rsidRDefault="00516A0E" w:rsidP="00516A0E">
      <w:pPr>
        <w:tabs>
          <w:tab w:val="left" w:pos="1103"/>
        </w:tabs>
        <w:spacing w:before="100" w:beforeAutospacing="1" w:after="100" w:afterAutospacing="1" w:line="360" w:lineRule="auto"/>
        <w:ind w:firstLine="1134"/>
        <w:jc w:val="both"/>
        <w:rPr>
          <w:rFonts w:asciiTheme="majorHAnsi" w:hAnsiTheme="majorHAnsi" w:cstheme="majorHAnsi"/>
          <w:b/>
          <w:bCs/>
          <w:sz w:val="24"/>
          <w:szCs w:val="24"/>
        </w:rPr>
      </w:pPr>
      <w:r w:rsidRPr="00A51F2A">
        <w:rPr>
          <w:rFonts w:asciiTheme="majorHAnsi" w:hAnsiTheme="majorHAnsi" w:cstheme="majorHAnsi"/>
          <w:sz w:val="24"/>
          <w:szCs w:val="24"/>
        </w:rPr>
        <w:t>É o breve relatório do necessário.</w:t>
      </w:r>
      <w:r w:rsidRPr="00A51F2A">
        <w:rPr>
          <w:rFonts w:asciiTheme="majorHAnsi" w:hAnsiTheme="majorHAnsi" w:cstheme="majorHAnsi"/>
          <w:b/>
          <w:bCs/>
          <w:sz w:val="24"/>
          <w:szCs w:val="24"/>
        </w:rPr>
        <w:tab/>
      </w:r>
    </w:p>
    <w:p w14:paraId="102F9A8A" w14:textId="228A011B" w:rsidR="00516A0E" w:rsidRPr="00A51F2A" w:rsidRDefault="00286682" w:rsidP="00F612E8">
      <w:pPr>
        <w:pStyle w:val="PargrafodaLista"/>
        <w:numPr>
          <w:ilvl w:val="0"/>
          <w:numId w:val="5"/>
        </w:numPr>
        <w:tabs>
          <w:tab w:val="left" w:pos="1103"/>
        </w:tabs>
        <w:spacing w:before="100" w:beforeAutospacing="1" w:after="100" w:afterAutospacing="1" w:line="360" w:lineRule="auto"/>
        <w:ind w:left="-142"/>
        <w:rPr>
          <w:rFonts w:asciiTheme="majorHAnsi" w:hAnsiTheme="majorHAnsi" w:cstheme="majorHAnsi"/>
          <w:b/>
          <w:bCs/>
          <w:sz w:val="24"/>
          <w:szCs w:val="24"/>
        </w:rPr>
      </w:pPr>
      <w:r w:rsidRPr="00A51F2A">
        <w:rPr>
          <w:rFonts w:asciiTheme="majorHAnsi" w:hAnsiTheme="majorHAnsi" w:cstheme="majorHAnsi"/>
          <w:b/>
          <w:bCs/>
          <w:sz w:val="24"/>
          <w:szCs w:val="24"/>
        </w:rPr>
        <w:t>FUNDAMENTAÇÃO</w:t>
      </w:r>
      <w:r w:rsidRPr="00A51F2A">
        <w:rPr>
          <w:rFonts w:asciiTheme="majorHAnsi" w:hAnsiTheme="majorHAnsi" w:cstheme="majorHAnsi"/>
          <w:b/>
          <w:bCs/>
          <w:sz w:val="24"/>
          <w:szCs w:val="24"/>
        </w:rPr>
        <w:t xml:space="preserve"> FÁTICA</w:t>
      </w:r>
    </w:p>
    <w:p w14:paraId="3F23601B" w14:textId="23EFAB30" w:rsidR="00BE4105" w:rsidRPr="00A51F2A" w:rsidRDefault="00BE4105" w:rsidP="00286682">
      <w:pPr>
        <w:pStyle w:val="PargrafodaLista"/>
        <w:spacing w:before="100" w:beforeAutospacing="1" w:after="100" w:afterAutospacing="1" w:line="360" w:lineRule="auto"/>
        <w:ind w:left="0" w:firstLine="1134"/>
        <w:rPr>
          <w:rFonts w:asciiTheme="majorHAnsi" w:hAnsiTheme="majorHAnsi" w:cstheme="majorHAnsi"/>
          <w:color w:val="000000"/>
          <w:sz w:val="24"/>
          <w:szCs w:val="24"/>
        </w:rPr>
      </w:pPr>
      <w:r w:rsidRPr="00A51F2A">
        <w:rPr>
          <w:rFonts w:asciiTheme="majorHAnsi" w:hAnsiTheme="majorHAnsi" w:cstheme="majorHAnsi"/>
          <w:color w:val="000000"/>
          <w:sz w:val="24"/>
          <w:szCs w:val="24"/>
        </w:rPr>
        <w:t>Justifica-se ainda, uma vez que os equipamentos tecnológicos estão obsoletos, ou simplesmente, por não estarem em condições de uso, estando fora de garantia ou sem condições de aplicar manutenção.</w:t>
      </w:r>
    </w:p>
    <w:p w14:paraId="1939BCAD" w14:textId="6870F471" w:rsidR="00FE5110" w:rsidRPr="00A51F2A" w:rsidRDefault="00241715" w:rsidP="00286682">
      <w:pPr>
        <w:spacing w:before="100" w:beforeAutospacing="1" w:after="100" w:afterAutospacing="1" w:line="360" w:lineRule="auto"/>
        <w:ind w:firstLine="1134"/>
        <w:jc w:val="both"/>
        <w:rPr>
          <w:rFonts w:asciiTheme="majorHAnsi" w:hAnsiTheme="majorHAnsi" w:cstheme="majorHAnsi"/>
          <w:color w:val="000000"/>
          <w:sz w:val="24"/>
          <w:szCs w:val="24"/>
        </w:rPr>
      </w:pPr>
      <w:r w:rsidRPr="00A51F2A">
        <w:rPr>
          <w:rFonts w:asciiTheme="majorHAnsi" w:hAnsiTheme="majorHAnsi" w:cstheme="majorHAnsi"/>
          <w:color w:val="000000"/>
          <w:sz w:val="24"/>
          <w:szCs w:val="24"/>
        </w:rPr>
        <w:t>E</w:t>
      </w:r>
      <w:r w:rsidR="00FE5110" w:rsidRPr="00A51F2A">
        <w:rPr>
          <w:rFonts w:asciiTheme="majorHAnsi" w:hAnsiTheme="majorHAnsi" w:cstheme="majorHAnsi"/>
          <w:color w:val="000000"/>
          <w:sz w:val="24"/>
          <w:szCs w:val="24"/>
        </w:rPr>
        <w:t>ntendendo-se assim</w:t>
      </w:r>
      <w:r w:rsidRPr="00A51F2A">
        <w:rPr>
          <w:rFonts w:asciiTheme="majorHAnsi" w:hAnsiTheme="majorHAnsi" w:cstheme="majorHAnsi"/>
          <w:color w:val="000000"/>
          <w:sz w:val="24"/>
          <w:szCs w:val="24"/>
        </w:rPr>
        <w:t>,</w:t>
      </w:r>
      <w:r w:rsidR="00FE5110" w:rsidRPr="00A51F2A">
        <w:rPr>
          <w:rFonts w:asciiTheme="majorHAnsi" w:hAnsiTheme="majorHAnsi" w:cstheme="majorHAnsi"/>
          <w:color w:val="000000"/>
          <w:sz w:val="24"/>
          <w:szCs w:val="24"/>
        </w:rPr>
        <w:t xml:space="preserve"> que a falta de tal aquisição acarretaria em prejuízos nos serviços prestados pela Câmara Municipal, acarretando um déficit nos desempenhos das atividades realizadas, impedindo este ente de garantir condições de qualidade no desenvolvimento do fluxo internos do poder Legislativo de Jardim do Seridó/RN.</w:t>
      </w:r>
    </w:p>
    <w:p w14:paraId="192F7466" w14:textId="454C2DE1" w:rsidR="005958EF" w:rsidRPr="00A51F2A" w:rsidRDefault="00445B3D" w:rsidP="005523E9">
      <w:pPr>
        <w:pStyle w:val="PargrafodaLista"/>
        <w:numPr>
          <w:ilvl w:val="0"/>
          <w:numId w:val="5"/>
        </w:numPr>
        <w:spacing w:before="100" w:beforeAutospacing="1" w:after="100" w:afterAutospacing="1" w:line="360" w:lineRule="auto"/>
        <w:ind w:left="0" w:firstLine="0"/>
        <w:rPr>
          <w:rFonts w:asciiTheme="majorHAnsi" w:hAnsiTheme="majorHAnsi" w:cstheme="majorHAnsi"/>
          <w:b/>
          <w:bCs/>
          <w:sz w:val="24"/>
          <w:szCs w:val="24"/>
        </w:rPr>
      </w:pPr>
      <w:r w:rsidRPr="00A51F2A">
        <w:rPr>
          <w:rFonts w:asciiTheme="majorHAnsi" w:hAnsiTheme="majorHAnsi" w:cstheme="majorHAnsi"/>
          <w:b/>
          <w:bCs/>
          <w:sz w:val="24"/>
          <w:szCs w:val="24"/>
        </w:rPr>
        <w:t>FUNDAMENTAÇÃO</w:t>
      </w:r>
      <w:r w:rsidR="00241715" w:rsidRPr="00A51F2A">
        <w:rPr>
          <w:rFonts w:asciiTheme="majorHAnsi" w:hAnsiTheme="majorHAnsi" w:cstheme="majorHAnsi"/>
          <w:b/>
          <w:bCs/>
          <w:sz w:val="24"/>
          <w:szCs w:val="24"/>
        </w:rPr>
        <w:t xml:space="preserve"> JURÍDICA</w:t>
      </w:r>
    </w:p>
    <w:p w14:paraId="22AF974D" w14:textId="2FAE7791" w:rsidR="00241715" w:rsidRPr="00A51F2A" w:rsidRDefault="00241715" w:rsidP="00241715">
      <w:pPr>
        <w:pStyle w:val="PargrafodaLista"/>
        <w:spacing w:before="100" w:beforeAutospacing="1" w:after="100" w:afterAutospacing="1" w:line="360" w:lineRule="auto"/>
        <w:ind w:left="0" w:firstLine="1134"/>
        <w:rPr>
          <w:rFonts w:asciiTheme="majorHAnsi" w:hAnsiTheme="majorHAnsi" w:cstheme="majorHAnsi"/>
          <w:sz w:val="24"/>
          <w:szCs w:val="24"/>
        </w:rPr>
      </w:pPr>
      <w:r w:rsidRPr="00A51F2A">
        <w:rPr>
          <w:rFonts w:asciiTheme="majorHAnsi" w:hAnsiTheme="majorHAnsi" w:cstheme="majorHAnsi"/>
          <w:sz w:val="24"/>
          <w:szCs w:val="24"/>
        </w:rPr>
        <w:t>Segue o procedimento n</w:t>
      </w:r>
      <w:r w:rsidRPr="00A51F2A">
        <w:rPr>
          <w:rFonts w:asciiTheme="majorHAnsi" w:hAnsiTheme="majorHAnsi" w:cstheme="majorHAnsi"/>
          <w:sz w:val="24"/>
          <w:szCs w:val="24"/>
        </w:rPr>
        <w:t>os termos da Lei nº</w:t>
      </w:r>
      <w:r w:rsidRPr="00A51F2A">
        <w:rPr>
          <w:rFonts w:asciiTheme="majorHAnsi" w:hAnsiTheme="majorHAnsi" w:cstheme="majorHAnsi"/>
          <w:spacing w:val="-57"/>
          <w:sz w:val="24"/>
          <w:szCs w:val="24"/>
        </w:rPr>
        <w:t xml:space="preserve"> </w:t>
      </w:r>
      <w:r w:rsidRPr="00A51F2A">
        <w:rPr>
          <w:rFonts w:asciiTheme="majorHAnsi" w:hAnsiTheme="majorHAnsi" w:cstheme="majorHAnsi"/>
          <w:sz w:val="24"/>
          <w:szCs w:val="24"/>
        </w:rPr>
        <w:t>10.520, de 17 de julho de 2002, do Decreto nº 10.024, de 20 de setembro de 2019, do Decreto nº</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7.746, de 05 de junho de 2012, da Instrução Normativa SLTI/MP nº 01, de 19 de janeiro de 2010,</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da</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Instrução</w:t>
      </w:r>
      <w:r w:rsidRPr="00A51F2A">
        <w:rPr>
          <w:rFonts w:asciiTheme="majorHAnsi" w:hAnsiTheme="majorHAnsi" w:cstheme="majorHAnsi"/>
          <w:spacing w:val="-6"/>
          <w:sz w:val="24"/>
          <w:szCs w:val="24"/>
        </w:rPr>
        <w:t xml:space="preserve"> </w:t>
      </w:r>
      <w:r w:rsidRPr="00A51F2A">
        <w:rPr>
          <w:rFonts w:asciiTheme="majorHAnsi" w:hAnsiTheme="majorHAnsi" w:cstheme="majorHAnsi"/>
          <w:sz w:val="24"/>
          <w:szCs w:val="24"/>
        </w:rPr>
        <w:t>Normativa</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SEGES/MP</w:t>
      </w:r>
      <w:r w:rsidRPr="00A51F2A">
        <w:rPr>
          <w:rFonts w:asciiTheme="majorHAnsi" w:hAnsiTheme="majorHAnsi" w:cstheme="majorHAnsi"/>
          <w:spacing w:val="-6"/>
          <w:sz w:val="24"/>
          <w:szCs w:val="24"/>
        </w:rPr>
        <w:t xml:space="preserve"> </w:t>
      </w:r>
      <w:r w:rsidRPr="00A51F2A">
        <w:rPr>
          <w:rFonts w:asciiTheme="majorHAnsi" w:hAnsiTheme="majorHAnsi" w:cstheme="majorHAnsi"/>
          <w:sz w:val="24"/>
          <w:szCs w:val="24"/>
        </w:rPr>
        <w:t>nº</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03,</w:t>
      </w:r>
      <w:r w:rsidRPr="00A51F2A">
        <w:rPr>
          <w:rFonts w:asciiTheme="majorHAnsi" w:hAnsiTheme="majorHAnsi" w:cstheme="majorHAnsi"/>
          <w:spacing w:val="-2"/>
          <w:sz w:val="24"/>
          <w:szCs w:val="24"/>
        </w:rPr>
        <w:t xml:space="preserve"> </w:t>
      </w:r>
      <w:r w:rsidRPr="00A51F2A">
        <w:rPr>
          <w:rFonts w:asciiTheme="majorHAnsi" w:hAnsiTheme="majorHAnsi" w:cstheme="majorHAnsi"/>
          <w:sz w:val="24"/>
          <w:szCs w:val="24"/>
        </w:rPr>
        <w:t>de</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26</w:t>
      </w:r>
      <w:r w:rsidRPr="00A51F2A">
        <w:rPr>
          <w:rFonts w:asciiTheme="majorHAnsi" w:hAnsiTheme="majorHAnsi" w:cstheme="majorHAnsi"/>
          <w:spacing w:val="-6"/>
          <w:sz w:val="24"/>
          <w:szCs w:val="24"/>
        </w:rPr>
        <w:t xml:space="preserve"> </w:t>
      </w:r>
      <w:r w:rsidRPr="00A51F2A">
        <w:rPr>
          <w:rFonts w:asciiTheme="majorHAnsi" w:hAnsiTheme="majorHAnsi" w:cstheme="majorHAnsi"/>
          <w:sz w:val="24"/>
          <w:szCs w:val="24"/>
        </w:rPr>
        <w:t>de</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abril</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de</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2018,</w:t>
      </w:r>
      <w:r w:rsidRPr="00A51F2A">
        <w:rPr>
          <w:rFonts w:asciiTheme="majorHAnsi" w:hAnsiTheme="majorHAnsi" w:cstheme="majorHAnsi"/>
          <w:spacing w:val="-6"/>
          <w:sz w:val="24"/>
          <w:szCs w:val="24"/>
        </w:rPr>
        <w:t xml:space="preserve"> </w:t>
      </w:r>
      <w:r w:rsidRPr="00A51F2A">
        <w:rPr>
          <w:rFonts w:asciiTheme="majorHAnsi" w:hAnsiTheme="majorHAnsi" w:cstheme="majorHAnsi"/>
          <w:sz w:val="24"/>
          <w:szCs w:val="24"/>
        </w:rPr>
        <w:t>da</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Lei</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Complementar</w:t>
      </w:r>
      <w:r w:rsidRPr="00A51F2A">
        <w:rPr>
          <w:rFonts w:asciiTheme="majorHAnsi" w:hAnsiTheme="majorHAnsi" w:cstheme="majorHAnsi"/>
          <w:spacing w:val="-5"/>
          <w:sz w:val="24"/>
          <w:szCs w:val="24"/>
        </w:rPr>
        <w:t xml:space="preserve"> </w:t>
      </w:r>
      <w:r w:rsidRPr="00A51F2A">
        <w:rPr>
          <w:rFonts w:asciiTheme="majorHAnsi" w:hAnsiTheme="majorHAnsi" w:cstheme="majorHAnsi"/>
          <w:sz w:val="24"/>
          <w:szCs w:val="24"/>
        </w:rPr>
        <w:t>n°</w:t>
      </w:r>
      <w:r w:rsidRPr="00A51F2A">
        <w:rPr>
          <w:rFonts w:asciiTheme="majorHAnsi" w:hAnsiTheme="majorHAnsi" w:cstheme="majorHAnsi"/>
          <w:spacing w:val="-6"/>
          <w:sz w:val="24"/>
          <w:szCs w:val="24"/>
        </w:rPr>
        <w:t xml:space="preserve"> </w:t>
      </w:r>
      <w:r w:rsidRPr="00A51F2A">
        <w:rPr>
          <w:rFonts w:asciiTheme="majorHAnsi" w:hAnsiTheme="majorHAnsi" w:cstheme="majorHAnsi"/>
          <w:sz w:val="24"/>
          <w:szCs w:val="24"/>
        </w:rPr>
        <w:t>123,</w:t>
      </w:r>
      <w:r w:rsidRPr="00A51F2A">
        <w:rPr>
          <w:rFonts w:asciiTheme="majorHAnsi" w:hAnsiTheme="majorHAnsi" w:cstheme="majorHAnsi"/>
          <w:spacing w:val="-5"/>
          <w:sz w:val="24"/>
          <w:szCs w:val="24"/>
        </w:rPr>
        <w:t xml:space="preserve"> </w:t>
      </w:r>
      <w:r w:rsidRPr="00A51F2A">
        <w:rPr>
          <w:rFonts w:asciiTheme="majorHAnsi" w:hAnsiTheme="majorHAnsi" w:cstheme="majorHAnsi"/>
          <w:sz w:val="24"/>
          <w:szCs w:val="24"/>
        </w:rPr>
        <w:t>de</w:t>
      </w:r>
      <w:r w:rsidRPr="00A51F2A">
        <w:rPr>
          <w:rFonts w:asciiTheme="majorHAnsi" w:hAnsiTheme="majorHAnsi" w:cstheme="majorHAnsi"/>
          <w:spacing w:val="-58"/>
          <w:sz w:val="24"/>
          <w:szCs w:val="24"/>
        </w:rPr>
        <w:t xml:space="preserve"> </w:t>
      </w:r>
      <w:r w:rsidRPr="00A51F2A">
        <w:rPr>
          <w:rFonts w:asciiTheme="majorHAnsi" w:hAnsiTheme="majorHAnsi" w:cstheme="majorHAnsi"/>
          <w:sz w:val="24"/>
          <w:szCs w:val="24"/>
        </w:rPr>
        <w:t>14 de dezembro de 2006, da Lei nº 11.488, de 15 de junho de 2007, do Decreto n° 8.538, de 06 de</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outubro</w:t>
      </w:r>
      <w:r w:rsidRPr="00A51F2A">
        <w:rPr>
          <w:rFonts w:asciiTheme="majorHAnsi" w:hAnsiTheme="majorHAnsi" w:cstheme="majorHAnsi"/>
          <w:spacing w:val="-2"/>
          <w:sz w:val="24"/>
          <w:szCs w:val="24"/>
        </w:rPr>
        <w:t xml:space="preserve"> </w:t>
      </w:r>
      <w:r w:rsidRPr="00A51F2A">
        <w:rPr>
          <w:rFonts w:asciiTheme="majorHAnsi" w:hAnsiTheme="majorHAnsi" w:cstheme="majorHAnsi"/>
          <w:sz w:val="24"/>
          <w:szCs w:val="24"/>
        </w:rPr>
        <w:t>de 2015</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e pelos</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Decretos</w:t>
      </w:r>
      <w:r w:rsidRPr="00A51F2A">
        <w:rPr>
          <w:rFonts w:asciiTheme="majorHAnsi" w:hAnsiTheme="majorHAnsi" w:cstheme="majorHAnsi"/>
          <w:spacing w:val="-7"/>
          <w:sz w:val="24"/>
          <w:szCs w:val="24"/>
        </w:rPr>
        <w:t xml:space="preserve"> </w:t>
      </w:r>
      <w:r w:rsidRPr="00A51F2A">
        <w:rPr>
          <w:rFonts w:asciiTheme="majorHAnsi" w:hAnsiTheme="majorHAnsi" w:cstheme="majorHAnsi"/>
          <w:sz w:val="24"/>
          <w:szCs w:val="24"/>
        </w:rPr>
        <w:t>Municipais</w:t>
      </w:r>
      <w:r w:rsidRPr="00A51F2A">
        <w:rPr>
          <w:rFonts w:asciiTheme="majorHAnsi" w:hAnsiTheme="majorHAnsi" w:cstheme="majorHAnsi"/>
          <w:spacing w:val="-4"/>
          <w:sz w:val="24"/>
          <w:szCs w:val="24"/>
        </w:rPr>
        <w:t xml:space="preserve"> </w:t>
      </w:r>
      <w:r w:rsidRPr="00A51F2A">
        <w:rPr>
          <w:rFonts w:asciiTheme="majorHAnsi" w:hAnsiTheme="majorHAnsi" w:cstheme="majorHAnsi"/>
          <w:sz w:val="24"/>
          <w:szCs w:val="24"/>
        </w:rPr>
        <w:t>nº</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1.254-b</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 09</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janeiro</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 2017</w:t>
      </w:r>
      <w:r w:rsidRPr="00A51F2A">
        <w:rPr>
          <w:rFonts w:asciiTheme="majorHAnsi" w:hAnsiTheme="majorHAnsi" w:cstheme="majorHAnsi"/>
          <w:spacing w:val="-10"/>
          <w:sz w:val="24"/>
          <w:szCs w:val="24"/>
        </w:rPr>
        <w:t xml:space="preserve"> </w:t>
      </w:r>
      <w:r w:rsidRPr="00A51F2A">
        <w:rPr>
          <w:rFonts w:asciiTheme="majorHAnsi" w:hAnsiTheme="majorHAnsi" w:cstheme="majorHAnsi"/>
          <w:sz w:val="24"/>
          <w:szCs w:val="24"/>
        </w:rPr>
        <w:t>e 1.254-c</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09</w:t>
      </w:r>
      <w:r w:rsidRPr="00A51F2A">
        <w:rPr>
          <w:rFonts w:asciiTheme="majorHAnsi" w:hAnsiTheme="majorHAnsi" w:cstheme="majorHAnsi"/>
          <w:spacing w:val="-58"/>
          <w:sz w:val="24"/>
          <w:szCs w:val="24"/>
        </w:rPr>
        <w:t xml:space="preserve"> </w:t>
      </w:r>
      <w:r w:rsidRPr="00A51F2A">
        <w:rPr>
          <w:rFonts w:asciiTheme="majorHAnsi" w:hAnsiTheme="majorHAnsi" w:cstheme="majorHAnsi"/>
          <w:sz w:val="24"/>
          <w:szCs w:val="24"/>
        </w:rPr>
        <w:t>de janeiro de 2017, Lei Complementar nº 147/2014, aplicando-se, subsidiariamente, a Lei nº</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8.666,</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 21</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 junho</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de 1993,</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sob</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as</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condições</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estabelecidas</w:t>
      </w:r>
      <w:r w:rsidRPr="00A51F2A">
        <w:rPr>
          <w:rFonts w:asciiTheme="majorHAnsi" w:hAnsiTheme="majorHAnsi" w:cstheme="majorHAnsi"/>
          <w:spacing w:val="-3"/>
          <w:sz w:val="24"/>
          <w:szCs w:val="24"/>
        </w:rPr>
        <w:t xml:space="preserve"> </w:t>
      </w:r>
      <w:r w:rsidRPr="00A51F2A">
        <w:rPr>
          <w:rFonts w:asciiTheme="majorHAnsi" w:hAnsiTheme="majorHAnsi" w:cstheme="majorHAnsi"/>
          <w:sz w:val="24"/>
          <w:szCs w:val="24"/>
        </w:rPr>
        <w:t>neste ato</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convocatório</w:t>
      </w:r>
      <w:r w:rsidRPr="00A51F2A">
        <w:rPr>
          <w:rFonts w:asciiTheme="majorHAnsi" w:hAnsiTheme="majorHAnsi" w:cstheme="majorHAnsi"/>
          <w:spacing w:val="-1"/>
          <w:sz w:val="24"/>
          <w:szCs w:val="24"/>
        </w:rPr>
        <w:t xml:space="preserve"> </w:t>
      </w:r>
      <w:r w:rsidRPr="00A51F2A">
        <w:rPr>
          <w:rFonts w:asciiTheme="majorHAnsi" w:hAnsiTheme="majorHAnsi" w:cstheme="majorHAnsi"/>
          <w:sz w:val="24"/>
          <w:szCs w:val="24"/>
        </w:rPr>
        <w:t>e anexos.</w:t>
      </w:r>
    </w:p>
    <w:p w14:paraId="7FE216CF" w14:textId="0C021342" w:rsidR="005958EF" w:rsidRPr="00A51F2A" w:rsidRDefault="00F62656" w:rsidP="003C2FCC">
      <w:pPr>
        <w:pStyle w:val="PargrafodaLista"/>
        <w:spacing w:before="100" w:beforeAutospacing="1" w:after="100" w:afterAutospacing="1" w:line="360" w:lineRule="auto"/>
        <w:ind w:left="0" w:firstLine="1276"/>
        <w:rPr>
          <w:rFonts w:asciiTheme="majorHAnsi" w:hAnsiTheme="majorHAnsi" w:cstheme="majorHAnsi"/>
          <w:sz w:val="24"/>
          <w:szCs w:val="24"/>
        </w:rPr>
      </w:pPr>
      <w:r w:rsidRPr="00A51F2A">
        <w:rPr>
          <w:rFonts w:asciiTheme="majorHAnsi" w:hAnsiTheme="majorHAnsi" w:cstheme="majorHAnsi"/>
          <w:sz w:val="24"/>
          <w:szCs w:val="24"/>
        </w:rPr>
        <w:t>É</w:t>
      </w:r>
      <w:r w:rsidR="005958EF" w:rsidRPr="00A51F2A">
        <w:rPr>
          <w:rFonts w:asciiTheme="majorHAnsi" w:hAnsiTheme="majorHAnsi" w:cstheme="majorHAnsi"/>
          <w:sz w:val="24"/>
          <w:szCs w:val="24"/>
        </w:rPr>
        <w:t xml:space="preserve"> oportuno fazer um breve histórico a respeito da utilização da modalidade de pregão em nosso ordenamento jurídico. É sabido que esta modalidade de licitação foi instituída por Medida Provisória, sendo reeditada inúmeras vezes, desaguando em 17 de </w:t>
      </w:r>
      <w:r w:rsidR="005958EF" w:rsidRPr="00A51F2A">
        <w:rPr>
          <w:rFonts w:asciiTheme="majorHAnsi" w:hAnsiTheme="majorHAnsi" w:cstheme="majorHAnsi"/>
          <w:sz w:val="24"/>
          <w:szCs w:val="24"/>
        </w:rPr>
        <w:lastRenderedPageBreak/>
        <w:t xml:space="preserve">julho de 2002 na Lei nº 10.520, que instituiu no âmbito da União, Estados, Distrito Federal e Municípios, modalidade de licitação denominada pregão, para aquisição de bens e serviços comuns. </w:t>
      </w:r>
    </w:p>
    <w:p w14:paraId="01157173" w14:textId="4AC504F2" w:rsidR="000A0D08" w:rsidRPr="00A51F2A" w:rsidRDefault="005958EF" w:rsidP="003C2FCC">
      <w:pPr>
        <w:pStyle w:val="PargrafodaLista"/>
        <w:spacing w:before="100" w:beforeAutospacing="1" w:after="100" w:afterAutospacing="1" w:line="360" w:lineRule="auto"/>
        <w:ind w:left="0" w:firstLine="1276"/>
        <w:rPr>
          <w:rFonts w:asciiTheme="majorHAnsi" w:hAnsiTheme="majorHAnsi" w:cstheme="majorHAnsi"/>
          <w:sz w:val="24"/>
          <w:szCs w:val="24"/>
        </w:rPr>
      </w:pPr>
      <w:r w:rsidRPr="00A51F2A">
        <w:rPr>
          <w:rFonts w:asciiTheme="majorHAnsi" w:hAnsiTheme="majorHAnsi" w:cstheme="majorHAnsi"/>
          <w:sz w:val="24"/>
          <w:szCs w:val="24"/>
        </w:rPr>
        <w:t>O seu art. 1º fixou que para a aquisição de bens e serviços comuns, poderá ser adotada a licitação na modalidade de pregão. Portanto, a lei deixou ao alvedrio do administrador público o juízo de conveniência e oportunidade quanto a sua utilização ou não. O Decreto nº 3.555, de 08 de agosto de 2000, que regulamentou a medida provisória acima mencionada e foi recepcionado pela Lei nº 10.520/02, que em essência versa sobre os procedimentos atinentes ao pregão, consignou em seu art. 3º que os contratos celebrados pela União, para a aquisição de bens e serviços comuns, serão precedidos, prioritariamente, de licitação pública na modalidade de pregão. Portanto, preferencialmente, utilizar-se-á a referida modalidade</w:t>
      </w:r>
      <w:r w:rsidR="000A0D08" w:rsidRPr="00A51F2A">
        <w:rPr>
          <w:rFonts w:asciiTheme="majorHAnsi" w:hAnsiTheme="majorHAnsi" w:cstheme="majorHAnsi"/>
          <w:sz w:val="24"/>
          <w:szCs w:val="24"/>
        </w:rPr>
        <w:t>.</w:t>
      </w:r>
    </w:p>
    <w:p w14:paraId="1227967D" w14:textId="674C9C4F" w:rsidR="005958EF" w:rsidRPr="00A51F2A" w:rsidRDefault="005958EF" w:rsidP="003C2FCC">
      <w:pPr>
        <w:pStyle w:val="PargrafodaLista"/>
        <w:spacing w:before="100" w:beforeAutospacing="1" w:after="100" w:afterAutospacing="1" w:line="360" w:lineRule="auto"/>
        <w:ind w:left="0" w:firstLine="1276"/>
        <w:rPr>
          <w:rFonts w:asciiTheme="majorHAnsi" w:hAnsiTheme="majorHAnsi" w:cstheme="majorHAnsi"/>
          <w:sz w:val="24"/>
          <w:szCs w:val="24"/>
        </w:rPr>
      </w:pPr>
      <w:r w:rsidRPr="00A51F2A">
        <w:rPr>
          <w:rFonts w:asciiTheme="majorHAnsi" w:hAnsiTheme="majorHAnsi" w:cstheme="majorHAnsi"/>
          <w:sz w:val="24"/>
          <w:szCs w:val="24"/>
        </w:rPr>
        <w:t>Por fim, o art. 1º, § 1º do Decreto nº. 5504, de 05 de agosto de 2005 impôs a Estados, Distrito Federal, Municípios e entidades de direito privado recebedoras de transferências voluntárias a realização de pregão, tendo por objeto bens e serviços comuns, preferencialmente em sua espécie eletrônica. Caso inviável a utilização do pregão na forma eletrônica, a situação deverá ser devidamente justificada pelo dirigente ou autoridade competente.</w:t>
      </w:r>
    </w:p>
    <w:p w14:paraId="02BC6A44" w14:textId="3619A38D" w:rsidR="005523E9" w:rsidRPr="00A51F2A" w:rsidRDefault="00B87DDD" w:rsidP="003C2FCC">
      <w:pPr>
        <w:pStyle w:val="PargrafodaLista"/>
        <w:spacing w:before="100" w:beforeAutospacing="1" w:after="100" w:afterAutospacing="1" w:line="360" w:lineRule="auto"/>
        <w:ind w:left="0" w:firstLine="1276"/>
        <w:rPr>
          <w:rFonts w:asciiTheme="majorHAnsi" w:hAnsiTheme="majorHAnsi" w:cstheme="majorHAnsi"/>
          <w:sz w:val="24"/>
          <w:szCs w:val="24"/>
        </w:rPr>
      </w:pPr>
      <w:r w:rsidRPr="00A51F2A">
        <w:rPr>
          <w:rFonts w:asciiTheme="majorHAnsi" w:hAnsiTheme="majorHAnsi" w:cstheme="majorHAnsi"/>
          <w:sz w:val="24"/>
          <w:szCs w:val="24"/>
        </w:rPr>
        <w:t>No que tange a modalidade escolhida,</w:t>
      </w:r>
      <w:r w:rsidR="005523E9" w:rsidRPr="00A51F2A">
        <w:rPr>
          <w:rFonts w:asciiTheme="majorHAnsi" w:hAnsiTheme="majorHAnsi" w:cstheme="majorHAnsi"/>
          <w:sz w:val="24"/>
          <w:szCs w:val="24"/>
        </w:rPr>
        <w:t xml:space="preserve"> a necessidade da análise da escolha do Pregão como modalidade de licitação eleita no caso sub examine, conforme vislumbra indicação na minuta de Edital. Cabe trazer à baila à aplicação das regras constitucionais que disciplinam a matéria, invocando-se, assim, o artigo 37, XXI1 da nossa Carta Maior. Além da aplicação da Constituição Federal, necessário se faz implicar a adequação às demais normas legais, atendidas as disposições da Lei Federal 8.666/93 (Lei de Licitação), que estabelece normas cogentes de Direito Público. Cediço que o procedimento de certame em análise, Lei 10.520/02, destina-se à aquisição de bens e serviços comuns.</w:t>
      </w:r>
    </w:p>
    <w:p w14:paraId="0C41E457" w14:textId="581A4456" w:rsidR="005523E9" w:rsidRPr="00A51F2A" w:rsidRDefault="005523E9" w:rsidP="003C2FCC">
      <w:pPr>
        <w:pStyle w:val="PargrafodaLista"/>
        <w:spacing w:before="100" w:beforeAutospacing="1" w:after="100" w:afterAutospacing="1" w:line="360" w:lineRule="auto"/>
        <w:ind w:left="0" w:firstLine="1276"/>
        <w:rPr>
          <w:rFonts w:asciiTheme="majorHAnsi" w:hAnsiTheme="majorHAnsi" w:cstheme="majorHAnsi"/>
          <w:sz w:val="24"/>
          <w:szCs w:val="24"/>
        </w:rPr>
      </w:pPr>
      <w:r w:rsidRPr="00A51F2A">
        <w:rPr>
          <w:rFonts w:asciiTheme="majorHAnsi" w:hAnsiTheme="majorHAnsi" w:cstheme="majorHAnsi"/>
          <w:sz w:val="24"/>
          <w:szCs w:val="24"/>
        </w:rPr>
        <w:t xml:space="preserve"> É o que dispõe a legislação:</w:t>
      </w:r>
    </w:p>
    <w:p w14:paraId="2FE93351" w14:textId="0F8CCE63" w:rsidR="005523E9" w:rsidRPr="00A51F2A" w:rsidRDefault="005523E9" w:rsidP="005523E9">
      <w:pPr>
        <w:pStyle w:val="PargrafodaLista"/>
        <w:spacing w:before="100" w:beforeAutospacing="1" w:after="100" w:afterAutospacing="1" w:line="360" w:lineRule="auto"/>
        <w:ind w:left="3686"/>
        <w:rPr>
          <w:rFonts w:asciiTheme="majorHAnsi" w:hAnsiTheme="majorHAnsi" w:cstheme="majorHAnsi"/>
          <w:i/>
          <w:iCs/>
          <w:sz w:val="24"/>
          <w:szCs w:val="24"/>
        </w:rPr>
      </w:pPr>
      <w:r w:rsidRPr="00A51F2A">
        <w:rPr>
          <w:rFonts w:asciiTheme="majorHAnsi" w:hAnsiTheme="majorHAnsi" w:cstheme="majorHAnsi"/>
          <w:i/>
          <w:iCs/>
          <w:sz w:val="24"/>
          <w:szCs w:val="24"/>
        </w:rPr>
        <w:t xml:space="preserve">Art. 1º Para aquisição de bens e serviços comuns, poderá ser adotada a licitação na modalidade de </w:t>
      </w:r>
      <w:r w:rsidRPr="00A51F2A">
        <w:rPr>
          <w:rFonts w:asciiTheme="majorHAnsi" w:hAnsiTheme="majorHAnsi" w:cstheme="majorHAnsi"/>
          <w:i/>
          <w:iCs/>
          <w:sz w:val="24"/>
          <w:szCs w:val="24"/>
        </w:rPr>
        <w:lastRenderedPageBreak/>
        <w:t>pregão, que será regida por esta Lei. Parágrafo único. Consideram-se bens e serviços comuns, para os fins e efeitos deste artigo, aqueles cujos padrões de desempenho e qualidade possam ser objetivamente definidos pelo edital, por meio de especificações usuais no mercado.</w:t>
      </w:r>
    </w:p>
    <w:p w14:paraId="789ABAAA" w14:textId="77777777" w:rsidR="00DD2478" w:rsidRPr="00A51F2A" w:rsidRDefault="00DD2478"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 xml:space="preserve">Com efeito, a definição de bens e serviços comuns é cabível quando a Administração não formula exigências específicas para uma determinada contratação. </w:t>
      </w:r>
    </w:p>
    <w:p w14:paraId="68BA54B1" w14:textId="4695B703" w:rsidR="00C43D24" w:rsidRPr="00A51F2A" w:rsidRDefault="00DD2478"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Vale-se então de bens e serviços tal como disponíveis no mercado comum, tendo possibilidade de aquisição e fornecimento a qualquer tempo tendo em vista a atividade empresarial estável.</w:t>
      </w:r>
    </w:p>
    <w:p w14:paraId="3D1F191E" w14:textId="027FDC77" w:rsidR="002A19C3" w:rsidRPr="00A51F2A" w:rsidRDefault="002A19C3"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Em vista do valor total estimado da despesa e por se tratar de contração de bem ou serviço comum, foi eleito o Pregão, por se enquadrar dentro do limite previsto na lei 10.520/02, no que agiu a comissão permanente de licitação de acordo com a lei.</w:t>
      </w:r>
    </w:p>
    <w:p w14:paraId="13B10A1F" w14:textId="7CE637EA" w:rsidR="002A19C3" w:rsidRPr="00A51F2A" w:rsidRDefault="002A19C3"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Conforme disposto na norma transcrita, o sistema de registro de preços tem sido uma alternativa importantíssima quando a Administração Pública lança mão dela. Através do Sistema de Registro de Preços, a Administração tende a economizar nas suas aquisições, não precisando providenciar grandes áreas para armazenagem de materiais, e ainda, resolve seu problema quando se torna impossível prever o que comprar e em que quantidade, entre outras vantagens. Além disso, aplica os recursos humanos necessários ao controle dos estoques em outras áreas da Administração.</w:t>
      </w:r>
    </w:p>
    <w:p w14:paraId="004B8014" w14:textId="70C0F13D" w:rsidR="002A19C3" w:rsidRPr="00A51F2A" w:rsidRDefault="002A19C3"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As Solicitações de Despesas, trazem o objeto a ser adquirido, com sua devida especificação. Equipamentos de informática, são considerados bens comuns, e, ainda que realizada as exigências necessárias no termo de referência, os objetos ali presentes estão disponíveis no mercado econômico por possuir natureza regular.</w:t>
      </w:r>
    </w:p>
    <w:p w14:paraId="3E209C05" w14:textId="170A3E62" w:rsidR="002A19C3" w:rsidRPr="00A51F2A" w:rsidRDefault="002A19C3" w:rsidP="00DD2478">
      <w:pPr>
        <w:pStyle w:val="NormalWeb"/>
        <w:spacing w:line="360" w:lineRule="auto"/>
        <w:ind w:firstLine="1276"/>
        <w:jc w:val="both"/>
        <w:rPr>
          <w:rFonts w:asciiTheme="majorHAnsi" w:hAnsiTheme="majorHAnsi" w:cstheme="majorHAnsi"/>
        </w:rPr>
      </w:pPr>
      <w:r w:rsidRPr="00A51F2A">
        <w:rPr>
          <w:rFonts w:asciiTheme="majorHAnsi" w:hAnsiTheme="majorHAnsi" w:cstheme="majorHAnsi"/>
        </w:rPr>
        <w:t>É o entendimento jurisprudencial:</w:t>
      </w:r>
    </w:p>
    <w:p w14:paraId="63956AD9" w14:textId="4F6CABBE" w:rsidR="002A19C3" w:rsidRPr="00A51F2A" w:rsidRDefault="002A19C3" w:rsidP="002A19C3">
      <w:pPr>
        <w:pStyle w:val="NormalWeb"/>
        <w:spacing w:line="360" w:lineRule="auto"/>
        <w:ind w:left="2835"/>
        <w:jc w:val="both"/>
        <w:rPr>
          <w:rFonts w:asciiTheme="majorHAnsi" w:hAnsiTheme="majorHAnsi" w:cstheme="majorHAnsi"/>
          <w:i/>
          <w:iCs/>
          <w:sz w:val="20"/>
          <w:szCs w:val="20"/>
        </w:rPr>
      </w:pPr>
      <w:r w:rsidRPr="00A51F2A">
        <w:rPr>
          <w:rFonts w:asciiTheme="majorHAnsi" w:hAnsiTheme="majorHAnsi" w:cstheme="majorHAnsi"/>
          <w:i/>
          <w:iCs/>
          <w:sz w:val="20"/>
          <w:szCs w:val="20"/>
        </w:rPr>
        <w:t xml:space="preserve">EMENTA - PROCEDIMENTO LICITATÓRIO PREGÃO ELETRÔNICO AQUISIÇÃO DE EQUIPAMENTOS DE INFORMÁTICA CONTRATO </w:t>
      </w:r>
      <w:r w:rsidRPr="00A51F2A">
        <w:rPr>
          <w:rFonts w:asciiTheme="majorHAnsi" w:hAnsiTheme="majorHAnsi" w:cstheme="majorHAnsi"/>
          <w:i/>
          <w:iCs/>
          <w:sz w:val="20"/>
          <w:szCs w:val="20"/>
        </w:rPr>
        <w:lastRenderedPageBreak/>
        <w:t>ADMINISTRATIVO FORMALIZAÇÃO EXECUÇÃO FINANCEIRA REGULARIDADE. São regulares o procedimento licitatório e a formalização do contrato administrativo por estarem instruídos com os documentos exigidos, que demonstram a observância das prescrições legais e das normas regulamentares. É regular a execução financeira em razão de estar instruída com os documentos exigidos, os quais demonstram que a despesa foi devidamente empenhada, liquidada e paga, conforme determinação legal. ACÓRDÃO: Vista, relatada e discutida a matéria dos autos, na 10a Sessão Ordinária da Primeira Câmara, de 23 de maio de 2017, ACORDAM os Senhores Conselheiros, por unanimidade, nos termos do voto do Relator em declarar a regularidade do procedimento licitatório Pregão Eletrônico n° 11/2013- SEFAZ BID, da formalização do contrato e da execução financeira, referente ao Contrato n° 30/2013/SEFAZ, celebrado entre a Secretaria De Estado De Fazenda e a empresa Click TI Tecnologia Ltda - EPP. Campo Grande, 23 de maio de 2017.Conselheiro Jerson Domingos Relator. (TCE-MS - CONTRATO ADMINISTRATIVO: 190212013 MS 1.461.236, Relator: JERSON DOMINGOS, Data de Publicação: Diário Oficial do TCE-MS n.1745, de 28/03/2018). (grifei sublinhei)</w:t>
      </w:r>
    </w:p>
    <w:p w14:paraId="4124EE50" w14:textId="3304510C" w:rsidR="002A19C3" w:rsidRPr="00A51F2A" w:rsidRDefault="002A19C3" w:rsidP="00A51F2A">
      <w:pPr>
        <w:pStyle w:val="NormalWeb"/>
        <w:spacing w:line="360" w:lineRule="auto"/>
        <w:ind w:left="-142"/>
        <w:jc w:val="both"/>
        <w:rPr>
          <w:rFonts w:asciiTheme="majorHAnsi" w:hAnsiTheme="majorHAnsi" w:cstheme="majorHAnsi"/>
        </w:rPr>
      </w:pPr>
      <w:r w:rsidRPr="00A51F2A">
        <w:rPr>
          <w:rFonts w:asciiTheme="majorHAnsi" w:hAnsiTheme="majorHAnsi" w:cstheme="majorHAnsi"/>
        </w:rPr>
        <w:t>Portanto, quanto à modalidade escolhida ao certame sub examine, nada a opor.</w:t>
      </w:r>
    </w:p>
    <w:p w14:paraId="585378B9" w14:textId="77777777" w:rsidR="00152CA0" w:rsidRPr="00A51F2A" w:rsidRDefault="00152CA0" w:rsidP="00A51F2A">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Presentes no processo a autorização da autoridade competente para a abertura do certame bem como a manifestação do ordenador de despesas atestando a existência de dotação orçamentária própria para realização do referido dispêndio. </w:t>
      </w:r>
    </w:p>
    <w:p w14:paraId="0190E816" w14:textId="77777777" w:rsidR="00152CA0" w:rsidRPr="00A51F2A" w:rsidRDefault="00152CA0" w:rsidP="00A51F2A">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Quanto à análise da minuta do edital, estão previstas as cláusulas necessárias e demais regras para nortear o prosseguimento do certame. Portanto, da análise das cláusulas editalícias, nada a opor, estando em acordo com o que determina a legislação. </w:t>
      </w:r>
    </w:p>
    <w:p w14:paraId="26D22826" w14:textId="6B845F78" w:rsidR="004C4857" w:rsidRPr="00A51F2A" w:rsidRDefault="004C485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Ressaltamos que no Instrumento Convocatório o critério de julgamento utilizado é o de Menor Preço por item. A escolha atende ao que determina o inciso X, do art. 4º da Lei nº 10.520/2002 e o inciso V do Artigo 8º do Decreto nº 3.555/2000 com redação semelhante, de modo que para julgamento e classificação das propostas, será adotado o critério de menor preço, observados os prazos máximos para fornecimento, as especificações técnicas e parâmetros mínimos de desempenho e qualidade definidos no edital. Esse </w:t>
      </w:r>
      <w:r w:rsidRPr="00A51F2A">
        <w:rPr>
          <w:rFonts w:asciiTheme="majorHAnsi" w:hAnsiTheme="majorHAnsi" w:cstheme="majorHAnsi"/>
        </w:rPr>
        <w:lastRenderedPageBreak/>
        <w:t>requisito encontra-se apontado no preâmbulo do edital, conforme determina o art. 40, inc. VII da Lei nº 8.666/93. Portanto, a modalidade escolhida se amolda ao princípio da legalidade, bem como ao Decreto n° 10.024/2019, tendo em vista que os bens a serem licitados enquadram-se no conceito de bens comuns.</w:t>
      </w:r>
    </w:p>
    <w:p w14:paraId="2A7DE497" w14:textId="065AD1AB" w:rsidR="004C4857" w:rsidRPr="00A51F2A" w:rsidRDefault="00062442"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No que se refere às penalidades, o edital apresenta o rol de infrações que poderão acarretar a aplicação de sanções ao contratado para o caso de não cumprimento de cláusulas contratuais, obedecendo ao inciso III, do art. 40 da Lei nº 8.666/93. Quanto aos demais anexos, de igual forma, observa-se que o termo de referência contém, de forma clara e suficiente, as descrições sucintas do objeto e suas características, descrevendo os itens, estimativa de quantitativos e suas especificações, estando, portanto, apto a fornecer as informações necessárias e satisfatórias ao proponente para que ele possa oferecer a sua proposta nos moldes de que a Administração Pública necessita.</w:t>
      </w:r>
    </w:p>
    <w:p w14:paraId="74AA584D" w14:textId="652A343B" w:rsidR="009B4795" w:rsidRPr="00A51F2A" w:rsidRDefault="00062442"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Após análise do instrumento apresentado, constatou-se que o edital foi elaborado em harmonia com os ditames do art. 40 da Lei nº 8.666/93,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 </w:t>
      </w:r>
    </w:p>
    <w:p w14:paraId="1AF49853" w14:textId="25F3E8FB" w:rsidR="009B4795" w:rsidRPr="00A51F2A" w:rsidRDefault="00062442"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Destarte, entende-se que as exigências dos dispositivos legais pertinentes foram atendidas, em especial, ao que dispõe o inciso III do art. 4º da Lei nº 10.520/2002, que instituiu o Pregão, c/c artigos 27 a 31 e 40 da Lei nº 8.666/93, Decreto Federal nº 10.024/19 e Decreto Municipal nº 062/2019, que permitem, formalmente, que o instrumento em questão esteja apto para a produção de seus efeitos. </w:t>
      </w:r>
    </w:p>
    <w:p w14:paraId="1E65AF32" w14:textId="57C2ECF0" w:rsidR="00FE52F8" w:rsidRPr="00A51F2A" w:rsidRDefault="00B73DF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b/>
          <w:bCs/>
        </w:rPr>
        <w:t>3. CONCLUSÃO</w:t>
      </w:r>
    </w:p>
    <w:p w14:paraId="1427A783" w14:textId="77777777" w:rsidR="00A51F2A" w:rsidRDefault="00B0098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Cumpre salientar que esta Procuradoria emite parecer sob o prisma estritamente jurídico, não lhe competindo adentrar a conveniência e à oportunidade dos atos praticados no âmbito da Administração, nem analisar aspectos de natureza eminentemente técnico </w:t>
      </w:r>
    </w:p>
    <w:p w14:paraId="7629AEB7" w14:textId="77777777" w:rsidR="00A51F2A" w:rsidRDefault="00A51F2A" w:rsidP="00C43D24">
      <w:pPr>
        <w:pStyle w:val="NormalWeb"/>
        <w:spacing w:line="360" w:lineRule="auto"/>
        <w:ind w:left="-142"/>
        <w:jc w:val="both"/>
        <w:rPr>
          <w:rFonts w:asciiTheme="majorHAnsi" w:hAnsiTheme="majorHAnsi" w:cstheme="majorHAnsi"/>
        </w:rPr>
      </w:pPr>
    </w:p>
    <w:p w14:paraId="79A28136" w14:textId="505208D5" w:rsidR="00B00987" w:rsidRPr="00A51F2A" w:rsidRDefault="00B0098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administrativa, além disso, este parecer possui caráter meramente opinativo, não vinculando, portanto, a decisão do gestor. </w:t>
      </w:r>
    </w:p>
    <w:p w14:paraId="6690B5FA" w14:textId="0EF2DFC6" w:rsidR="00C43D24" w:rsidRPr="00A51F2A" w:rsidRDefault="00B0098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Ex positis, com fulcro nas disposições normativas pertinentes, esta Procuradoria </w:t>
      </w:r>
      <w:r w:rsidR="00C43D24" w:rsidRPr="00A51F2A">
        <w:rPr>
          <w:rFonts w:asciiTheme="majorHAnsi" w:hAnsiTheme="majorHAnsi" w:cstheme="majorHAnsi"/>
          <w:b/>
          <w:bCs/>
          <w:u w:val="single"/>
        </w:rPr>
        <w:t>MANIFESTA-SE FAVORÁVEL</w:t>
      </w:r>
      <w:r w:rsidR="00C43D24" w:rsidRPr="00A51F2A">
        <w:rPr>
          <w:rFonts w:asciiTheme="majorHAnsi" w:hAnsiTheme="majorHAnsi" w:cstheme="majorHAnsi"/>
        </w:rPr>
        <w:t xml:space="preserve"> </w:t>
      </w:r>
      <w:r w:rsidRPr="00A51F2A">
        <w:rPr>
          <w:rFonts w:asciiTheme="majorHAnsi" w:hAnsiTheme="majorHAnsi" w:cstheme="majorHAnsi"/>
        </w:rPr>
        <w:t xml:space="preserve">a realização do certame licitatório pretendido por esta </w:t>
      </w:r>
      <w:r w:rsidR="00C43D24" w:rsidRPr="00A51F2A">
        <w:rPr>
          <w:rFonts w:asciiTheme="majorHAnsi" w:hAnsiTheme="majorHAnsi" w:cstheme="majorHAnsi"/>
        </w:rPr>
        <w:t>Edilidade.</w:t>
      </w:r>
    </w:p>
    <w:p w14:paraId="65ADE326" w14:textId="5FB9CD77" w:rsidR="00B00987" w:rsidRPr="00A51F2A" w:rsidRDefault="00B00987" w:rsidP="00C43D24">
      <w:pPr>
        <w:pStyle w:val="NormalWeb"/>
        <w:spacing w:line="360" w:lineRule="auto"/>
        <w:ind w:left="-142"/>
        <w:jc w:val="both"/>
        <w:rPr>
          <w:rFonts w:asciiTheme="majorHAnsi" w:hAnsiTheme="majorHAnsi" w:cstheme="majorHAnsi"/>
        </w:rPr>
      </w:pPr>
      <w:r w:rsidRPr="00A51F2A">
        <w:rPr>
          <w:rFonts w:asciiTheme="majorHAnsi" w:hAnsiTheme="majorHAnsi" w:cstheme="majorHAnsi"/>
        </w:rPr>
        <w:t xml:space="preserve"> É o parecer, salvo melhor juízo.</w:t>
      </w:r>
    </w:p>
    <w:p w14:paraId="18816CCE" w14:textId="77777777" w:rsidR="00F468CF" w:rsidRPr="00A51F2A" w:rsidRDefault="00F468CF" w:rsidP="00BE4105">
      <w:pPr>
        <w:spacing w:before="100" w:beforeAutospacing="1" w:after="100" w:afterAutospacing="1" w:line="360" w:lineRule="auto"/>
        <w:ind w:firstLine="1701"/>
        <w:jc w:val="both"/>
        <w:rPr>
          <w:rFonts w:asciiTheme="majorHAnsi" w:hAnsiTheme="majorHAnsi" w:cstheme="majorHAnsi"/>
          <w:sz w:val="24"/>
          <w:szCs w:val="24"/>
        </w:rPr>
      </w:pPr>
    </w:p>
    <w:p w14:paraId="43B849BC" w14:textId="076EA18C" w:rsidR="00293C82" w:rsidRPr="00A51F2A" w:rsidRDefault="00F468CF" w:rsidP="00BE4105">
      <w:pPr>
        <w:spacing w:before="100" w:beforeAutospacing="1" w:after="100" w:afterAutospacing="1" w:line="360" w:lineRule="auto"/>
        <w:ind w:firstLine="1701"/>
        <w:jc w:val="both"/>
        <w:rPr>
          <w:rFonts w:asciiTheme="majorHAnsi" w:hAnsiTheme="majorHAnsi" w:cstheme="majorHAnsi"/>
          <w:sz w:val="24"/>
          <w:szCs w:val="24"/>
        </w:rPr>
      </w:pPr>
      <w:r w:rsidRPr="00A51F2A">
        <w:rPr>
          <w:rFonts w:asciiTheme="majorHAnsi" w:hAnsiTheme="majorHAnsi" w:cstheme="majorHAnsi"/>
          <w:sz w:val="24"/>
          <w:szCs w:val="24"/>
        </w:rPr>
        <w:t xml:space="preserve">         </w:t>
      </w:r>
      <w:r w:rsidR="00293C82" w:rsidRPr="00A51F2A">
        <w:rPr>
          <w:rFonts w:asciiTheme="majorHAnsi" w:hAnsiTheme="majorHAnsi" w:cstheme="majorHAnsi"/>
          <w:sz w:val="24"/>
          <w:szCs w:val="24"/>
        </w:rPr>
        <w:t>É o parecer, salvo melhor juízo.</w:t>
      </w:r>
    </w:p>
    <w:p w14:paraId="0FF18179" w14:textId="5F6112AC" w:rsidR="00293C82" w:rsidRPr="00A51F2A" w:rsidRDefault="00293C82" w:rsidP="00BE4105">
      <w:pPr>
        <w:spacing w:before="100" w:beforeAutospacing="1" w:after="100" w:afterAutospacing="1" w:line="360" w:lineRule="auto"/>
        <w:ind w:firstLine="1418"/>
        <w:jc w:val="both"/>
        <w:rPr>
          <w:rFonts w:asciiTheme="majorHAnsi" w:hAnsiTheme="majorHAnsi" w:cstheme="majorHAnsi"/>
          <w:sz w:val="24"/>
          <w:szCs w:val="24"/>
        </w:rPr>
      </w:pPr>
      <w:r w:rsidRPr="00A51F2A">
        <w:rPr>
          <w:rFonts w:asciiTheme="majorHAnsi" w:hAnsiTheme="majorHAnsi" w:cstheme="majorHAnsi"/>
          <w:sz w:val="24"/>
          <w:szCs w:val="24"/>
        </w:rPr>
        <w:t xml:space="preserve">Jardim do Seridó - RN, </w:t>
      </w:r>
      <w:r w:rsidR="00C43D24" w:rsidRPr="00A51F2A">
        <w:rPr>
          <w:rFonts w:asciiTheme="majorHAnsi" w:hAnsiTheme="majorHAnsi" w:cstheme="majorHAnsi"/>
          <w:sz w:val="24"/>
          <w:szCs w:val="24"/>
        </w:rPr>
        <w:t>12</w:t>
      </w:r>
      <w:r w:rsidRPr="00A51F2A">
        <w:rPr>
          <w:rFonts w:asciiTheme="majorHAnsi" w:hAnsiTheme="majorHAnsi" w:cstheme="majorHAnsi"/>
          <w:sz w:val="24"/>
          <w:szCs w:val="24"/>
        </w:rPr>
        <w:t xml:space="preserve"> de </w:t>
      </w:r>
      <w:r w:rsidR="00C43D24" w:rsidRPr="00A51F2A">
        <w:rPr>
          <w:rFonts w:asciiTheme="majorHAnsi" w:hAnsiTheme="majorHAnsi" w:cstheme="majorHAnsi"/>
          <w:sz w:val="24"/>
          <w:szCs w:val="24"/>
        </w:rPr>
        <w:t>abril</w:t>
      </w:r>
      <w:r w:rsidRPr="00A51F2A">
        <w:rPr>
          <w:rFonts w:asciiTheme="majorHAnsi" w:hAnsiTheme="majorHAnsi" w:cstheme="majorHAnsi"/>
          <w:sz w:val="24"/>
          <w:szCs w:val="24"/>
        </w:rPr>
        <w:t xml:space="preserve"> de 202</w:t>
      </w:r>
      <w:r w:rsidR="005E61D5" w:rsidRPr="00A51F2A">
        <w:rPr>
          <w:rFonts w:asciiTheme="majorHAnsi" w:hAnsiTheme="majorHAnsi" w:cstheme="majorHAnsi"/>
          <w:sz w:val="24"/>
          <w:szCs w:val="24"/>
        </w:rPr>
        <w:t>3</w:t>
      </w:r>
      <w:r w:rsidRPr="00A51F2A">
        <w:rPr>
          <w:rFonts w:asciiTheme="majorHAnsi" w:hAnsiTheme="majorHAnsi" w:cstheme="majorHAnsi"/>
          <w:sz w:val="24"/>
          <w:szCs w:val="24"/>
        </w:rPr>
        <w:t>.</w:t>
      </w:r>
    </w:p>
    <w:p w14:paraId="32867711" w14:textId="5A4BC915" w:rsidR="005665C1" w:rsidRPr="00A51F2A" w:rsidRDefault="005665C1" w:rsidP="00BE4105">
      <w:pPr>
        <w:tabs>
          <w:tab w:val="left" w:pos="3345"/>
        </w:tabs>
        <w:spacing w:before="100" w:beforeAutospacing="1" w:after="100" w:afterAutospacing="1" w:line="360" w:lineRule="auto"/>
        <w:jc w:val="both"/>
        <w:rPr>
          <w:rFonts w:asciiTheme="majorHAnsi" w:hAnsiTheme="majorHAnsi" w:cstheme="majorHAnsi"/>
          <w:sz w:val="24"/>
          <w:szCs w:val="24"/>
        </w:rPr>
      </w:pPr>
      <w:r w:rsidRPr="00A51F2A">
        <w:rPr>
          <w:rFonts w:asciiTheme="majorHAnsi" w:hAnsiTheme="majorHAnsi" w:cstheme="majorHAnsi"/>
          <w:noProof/>
          <w:sz w:val="24"/>
          <w:szCs w:val="24"/>
        </w:rPr>
        <w:drawing>
          <wp:anchor distT="0" distB="0" distL="114300" distR="114300" simplePos="0" relativeHeight="251661312" behindDoc="0" locked="0" layoutInCell="1" allowOverlap="1" wp14:anchorId="048046ED" wp14:editId="6EE19A97">
            <wp:simplePos x="0" y="0"/>
            <wp:positionH relativeFrom="margin">
              <wp:align>center</wp:align>
            </wp:positionH>
            <wp:positionV relativeFrom="paragraph">
              <wp:posOffset>310150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r w:rsidR="00F468CF" w:rsidRPr="00A51F2A">
        <w:rPr>
          <w:rFonts w:asciiTheme="majorHAnsi" w:hAnsiTheme="majorHAnsi" w:cstheme="majorHAnsi"/>
          <w:sz w:val="24"/>
          <w:szCs w:val="24"/>
        </w:rPr>
        <w:tab/>
      </w:r>
    </w:p>
    <w:p w14:paraId="6B929240" w14:textId="77777777" w:rsidR="005665C1" w:rsidRPr="00A51F2A" w:rsidRDefault="005665C1" w:rsidP="00BE4105">
      <w:pPr>
        <w:spacing w:before="100" w:beforeAutospacing="1" w:after="100" w:afterAutospacing="1" w:line="360" w:lineRule="auto"/>
        <w:jc w:val="center"/>
        <w:rPr>
          <w:rFonts w:asciiTheme="majorHAnsi" w:hAnsiTheme="majorHAnsi" w:cstheme="majorHAnsi"/>
          <w:sz w:val="24"/>
          <w:szCs w:val="24"/>
        </w:rPr>
      </w:pPr>
      <w:r w:rsidRPr="00A51F2A">
        <w:rPr>
          <w:rFonts w:asciiTheme="majorHAnsi" w:hAnsiTheme="majorHAnsi" w:cstheme="majorHAnsi"/>
          <w:sz w:val="24"/>
          <w:szCs w:val="24"/>
        </w:rPr>
        <w:t>_____________________________________</w:t>
      </w:r>
    </w:p>
    <w:p w14:paraId="7101A199" w14:textId="77777777" w:rsidR="005665C1" w:rsidRPr="00A51F2A" w:rsidRDefault="005665C1" w:rsidP="00C43D24">
      <w:pPr>
        <w:spacing w:before="100" w:beforeAutospacing="1" w:after="100" w:afterAutospacing="1" w:line="240" w:lineRule="auto"/>
        <w:jc w:val="center"/>
        <w:rPr>
          <w:rFonts w:asciiTheme="majorHAnsi" w:hAnsiTheme="majorHAnsi" w:cstheme="majorHAnsi"/>
          <w:b/>
          <w:bCs/>
          <w:sz w:val="24"/>
          <w:szCs w:val="24"/>
        </w:rPr>
      </w:pPr>
      <w:r w:rsidRPr="00A51F2A">
        <w:rPr>
          <w:rFonts w:asciiTheme="majorHAnsi" w:hAnsiTheme="majorHAnsi" w:cstheme="majorHAnsi"/>
          <w:b/>
          <w:bCs/>
          <w:sz w:val="24"/>
          <w:szCs w:val="24"/>
        </w:rPr>
        <w:t>LUISIANE MORAIS DA FONSECA</w:t>
      </w:r>
    </w:p>
    <w:p w14:paraId="66A170A0" w14:textId="77777777" w:rsidR="005665C1" w:rsidRPr="00A51F2A" w:rsidRDefault="005665C1" w:rsidP="00C43D24">
      <w:pPr>
        <w:spacing w:before="100" w:beforeAutospacing="1" w:after="100" w:afterAutospacing="1" w:line="240" w:lineRule="auto"/>
        <w:jc w:val="center"/>
        <w:rPr>
          <w:rFonts w:asciiTheme="majorHAnsi" w:hAnsiTheme="majorHAnsi" w:cstheme="majorHAnsi"/>
          <w:sz w:val="24"/>
          <w:szCs w:val="24"/>
        </w:rPr>
      </w:pPr>
      <w:r w:rsidRPr="00A51F2A">
        <w:rPr>
          <w:rFonts w:asciiTheme="majorHAnsi" w:hAnsiTheme="majorHAnsi" w:cstheme="majorHAnsi"/>
          <w:i/>
          <w:iCs/>
          <w:sz w:val="24"/>
          <w:szCs w:val="24"/>
        </w:rPr>
        <w:t>Assessora Jurídica</w:t>
      </w:r>
    </w:p>
    <w:p w14:paraId="5E072DB9" w14:textId="19A87BAF" w:rsidR="000C1537" w:rsidRPr="00A51F2A" w:rsidRDefault="005665C1" w:rsidP="00BE4105">
      <w:pPr>
        <w:spacing w:before="100" w:beforeAutospacing="1" w:after="100" w:afterAutospacing="1" w:line="360" w:lineRule="auto"/>
        <w:rPr>
          <w:rFonts w:asciiTheme="majorHAnsi" w:hAnsiTheme="majorHAnsi" w:cstheme="majorHAnsi"/>
          <w:sz w:val="24"/>
          <w:szCs w:val="24"/>
        </w:rPr>
      </w:pPr>
      <w:r w:rsidRPr="00A51F2A">
        <w:rPr>
          <w:rFonts w:asciiTheme="majorHAnsi" w:hAnsiTheme="majorHAnsi" w:cstheme="majorHAnsi"/>
          <w:noProof/>
          <w:sz w:val="24"/>
          <w:szCs w:val="24"/>
        </w:rPr>
        <w:drawing>
          <wp:anchor distT="0" distB="0" distL="114300" distR="114300" simplePos="0" relativeHeight="251659264" behindDoc="1" locked="0" layoutInCell="1" allowOverlap="1" wp14:anchorId="30C1F847" wp14:editId="42D6FA35">
            <wp:simplePos x="0" y="0"/>
            <wp:positionH relativeFrom="page">
              <wp:align>right</wp:align>
            </wp:positionH>
            <wp:positionV relativeFrom="margin">
              <wp:posOffset>-1209675</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sectPr w:rsidR="000C1537" w:rsidRPr="00A51F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5A32A8AC"/>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ascii="Times New Roman" w:hAnsi="Times New Roman" w:cs="Times New Roman" w:hint="default"/>
        <w:b/>
        <w:bCs/>
        <w:i w:val="0"/>
        <w:strike w:val="0"/>
        <w:color w:val="auto"/>
        <w:sz w:val="22"/>
        <w:szCs w:val="22"/>
      </w:rPr>
    </w:lvl>
    <w:lvl w:ilvl="2">
      <w:start w:val="1"/>
      <w:numFmt w:val="decimal"/>
      <w:lvlText w:val="%1.%2.%3."/>
      <w:lvlJc w:val="left"/>
      <w:pPr>
        <w:ind w:left="930" w:hanging="504"/>
      </w:pPr>
      <w:rPr>
        <w:rFonts w:hint="default"/>
        <w:b/>
        <w:bCs/>
        <w:i w:val="0"/>
        <w:color w:val="auto"/>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083A1E"/>
    <w:multiLevelType w:val="hybridMultilevel"/>
    <w:tmpl w:val="522A7F40"/>
    <w:lvl w:ilvl="0" w:tplc="1DA80D36">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4C7D2790"/>
    <w:multiLevelType w:val="multilevel"/>
    <w:tmpl w:val="6D6895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8ED3272"/>
    <w:multiLevelType w:val="multilevel"/>
    <w:tmpl w:val="765293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64564F"/>
    <w:multiLevelType w:val="multilevel"/>
    <w:tmpl w:val="B71054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196816">
    <w:abstractNumId w:val="0"/>
  </w:num>
  <w:num w:numId="2" w16cid:durableId="425394238">
    <w:abstractNumId w:val="2"/>
  </w:num>
  <w:num w:numId="3" w16cid:durableId="334654275">
    <w:abstractNumId w:val="4"/>
  </w:num>
  <w:num w:numId="4" w16cid:durableId="288171753">
    <w:abstractNumId w:val="3"/>
  </w:num>
  <w:num w:numId="5" w16cid:durableId="201812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1"/>
    <w:rsid w:val="00062442"/>
    <w:rsid w:val="000A0D08"/>
    <w:rsid w:val="000C1537"/>
    <w:rsid w:val="00104C31"/>
    <w:rsid w:val="00152CA0"/>
    <w:rsid w:val="001B6259"/>
    <w:rsid w:val="002156A9"/>
    <w:rsid w:val="00241715"/>
    <w:rsid w:val="00282532"/>
    <w:rsid w:val="00286682"/>
    <w:rsid w:val="00293C82"/>
    <w:rsid w:val="002A19C3"/>
    <w:rsid w:val="003C2FCC"/>
    <w:rsid w:val="00445B3D"/>
    <w:rsid w:val="004C4857"/>
    <w:rsid w:val="00516A0E"/>
    <w:rsid w:val="005523E9"/>
    <w:rsid w:val="005665C1"/>
    <w:rsid w:val="005867A9"/>
    <w:rsid w:val="005958EF"/>
    <w:rsid w:val="005E61D5"/>
    <w:rsid w:val="00711ADE"/>
    <w:rsid w:val="00754AC2"/>
    <w:rsid w:val="007938EF"/>
    <w:rsid w:val="00804B9B"/>
    <w:rsid w:val="00844669"/>
    <w:rsid w:val="008946DD"/>
    <w:rsid w:val="00902A94"/>
    <w:rsid w:val="0092486B"/>
    <w:rsid w:val="009775BC"/>
    <w:rsid w:val="009B4795"/>
    <w:rsid w:val="00A310BE"/>
    <w:rsid w:val="00A51F2A"/>
    <w:rsid w:val="00B00987"/>
    <w:rsid w:val="00B73DF7"/>
    <w:rsid w:val="00B87DDD"/>
    <w:rsid w:val="00B937EC"/>
    <w:rsid w:val="00BA5CB8"/>
    <w:rsid w:val="00BE4105"/>
    <w:rsid w:val="00C15C06"/>
    <w:rsid w:val="00C43D24"/>
    <w:rsid w:val="00DD2478"/>
    <w:rsid w:val="00DE5FF7"/>
    <w:rsid w:val="00E8611A"/>
    <w:rsid w:val="00ED0BBF"/>
    <w:rsid w:val="00F468CF"/>
    <w:rsid w:val="00F62656"/>
    <w:rsid w:val="00F83132"/>
    <w:rsid w:val="00FE5110"/>
    <w:rsid w:val="00FE5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1E8"/>
  <w15:chartTrackingRefBased/>
  <w15:docId w15:val="{1363BBA5-B09B-4E7F-BD51-A5BEEF4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C1"/>
  </w:style>
  <w:style w:type="paragraph" w:styleId="Ttulo1">
    <w:name w:val="heading 1"/>
    <w:basedOn w:val="Normal"/>
    <w:next w:val="Normal"/>
    <w:link w:val="Ttulo1Char"/>
    <w:uiPriority w:val="9"/>
    <w:qFormat/>
    <w:rsid w:val="00ED0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9775BC"/>
    <w:rPr>
      <w:rFonts w:ascii="Arial" w:hAnsi="Arial" w:cs="Arial" w:hint="default"/>
      <w:b w:val="0"/>
      <w:bCs w:val="0"/>
      <w:i w:val="0"/>
      <w:iCs w:val="0"/>
      <w:color w:val="000000"/>
      <w:sz w:val="16"/>
      <w:szCs w:val="16"/>
    </w:rPr>
  </w:style>
  <w:style w:type="paragraph" w:customStyle="1" w:styleId="Nivel1">
    <w:name w:val="Nivel1"/>
    <w:basedOn w:val="Ttulo1"/>
    <w:next w:val="Normal"/>
    <w:qFormat/>
    <w:rsid w:val="00ED0BBF"/>
    <w:pPr>
      <w:numPr>
        <w:numId w:val="1"/>
      </w:numPr>
      <w:tabs>
        <w:tab w:val="num" w:pos="360"/>
      </w:tabs>
      <w:spacing w:before="480" w:after="120" w:line="276" w:lineRule="auto"/>
      <w:ind w:left="0" w:firstLine="0"/>
      <w:jc w:val="both"/>
    </w:pPr>
    <w:rPr>
      <w:rFonts w:ascii="Arial" w:eastAsia="Times New Roman" w:hAnsi="Arial" w:cs="Arial"/>
      <w:b/>
      <w:color w:val="000000"/>
      <w:lang w:eastAsia="pt-BR"/>
    </w:rPr>
  </w:style>
  <w:style w:type="character" w:customStyle="1" w:styleId="Ttulo1Char">
    <w:name w:val="Título 1 Char"/>
    <w:basedOn w:val="Fontepargpadro"/>
    <w:link w:val="Ttulo1"/>
    <w:uiPriority w:val="9"/>
    <w:rsid w:val="00ED0BB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D0B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E4105"/>
    <w:pPr>
      <w:widowControl w:val="0"/>
      <w:autoSpaceDE w:val="0"/>
      <w:autoSpaceDN w:val="0"/>
      <w:spacing w:after="0" w:line="240" w:lineRule="auto"/>
      <w:ind w:left="755"/>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1853</Words>
  <Characters>10009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32</cp:revision>
  <dcterms:created xsi:type="dcterms:W3CDTF">2023-04-12T11:20:00Z</dcterms:created>
  <dcterms:modified xsi:type="dcterms:W3CDTF">2023-04-12T15:01:00Z</dcterms:modified>
</cp:coreProperties>
</file>