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86F" w14:textId="3B7DB50E" w:rsidR="00312F83" w:rsidRDefault="00312F83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37F6DE" w14:textId="37310CDF" w:rsidR="000E2676" w:rsidRDefault="00161F5C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1ª SESSÃO ORDINÁRIA</w:t>
      </w:r>
    </w:p>
    <w:p w14:paraId="2C14CBCC" w14:textId="5669E5BE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748E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3D8BD91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com a </w:t>
      </w:r>
      <w:r w:rsidR="00920FE7">
        <w:rPr>
          <w:rFonts w:ascii="Arial" w:hAnsi="Arial" w:cs="Arial"/>
          <w:sz w:val="24"/>
          <w:szCs w:val="24"/>
        </w:rPr>
        <w:t>ausência justificada</w:t>
      </w:r>
      <w:r w:rsidRPr="000E2676">
        <w:rPr>
          <w:rFonts w:ascii="Arial" w:hAnsi="Arial" w:cs="Arial"/>
          <w:sz w:val="24"/>
          <w:szCs w:val="24"/>
        </w:rPr>
        <w:t xml:space="preserve"> do Prefeito Municipal,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Pr="00EB736A">
        <w:rPr>
          <w:rFonts w:ascii="Arial" w:hAnsi="Arial" w:cs="Arial"/>
          <w:b/>
          <w:bCs/>
          <w:sz w:val="24"/>
          <w:szCs w:val="24"/>
        </w:rPr>
        <w:t>1ª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B34EC4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8B75F4B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ANUAL</w:t>
      </w:r>
    </w:p>
    <w:p w14:paraId="1A0ED0A6" w14:textId="77777777" w:rsidR="00296A35" w:rsidRPr="00A201BC" w:rsidRDefault="00296A35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A201BC">
        <w:rPr>
          <w:rFonts w:ascii="Arial" w:hAnsi="Arial" w:cs="Arial"/>
          <w:sz w:val="24"/>
          <w:szCs w:val="24"/>
        </w:rPr>
        <w:t xml:space="preserve">Abro neste momento os microfones e os canais de comunicação oficial da Câmara Municipal ao Excelentíssimo Senhor Chefe do Poder Executivo do município de Jardim do Seridó, Prefeito José </w:t>
      </w:r>
      <w:proofErr w:type="spellStart"/>
      <w:r w:rsidRPr="00A201BC">
        <w:rPr>
          <w:rFonts w:ascii="Arial" w:hAnsi="Arial" w:cs="Arial"/>
          <w:sz w:val="24"/>
          <w:szCs w:val="24"/>
        </w:rPr>
        <w:t>Amazan</w:t>
      </w:r>
      <w:proofErr w:type="spellEnd"/>
      <w:r w:rsidRPr="00A201BC">
        <w:rPr>
          <w:rFonts w:ascii="Arial" w:hAnsi="Arial" w:cs="Arial"/>
          <w:sz w:val="24"/>
          <w:szCs w:val="24"/>
        </w:rPr>
        <w:t xml:space="preserve"> Silva, para Leitura da Mensagem Executiva de abertura do Exercício de 202</w:t>
      </w:r>
      <w:r>
        <w:rPr>
          <w:rFonts w:ascii="Arial" w:hAnsi="Arial" w:cs="Arial"/>
          <w:sz w:val="24"/>
          <w:szCs w:val="24"/>
        </w:rPr>
        <w:t>4</w:t>
      </w:r>
      <w:r w:rsidRPr="00A201BC">
        <w:rPr>
          <w:rFonts w:ascii="Arial" w:hAnsi="Arial" w:cs="Arial"/>
          <w:sz w:val="24"/>
          <w:szCs w:val="24"/>
        </w:rPr>
        <w:t xml:space="preserve"> e fazer suas considerações de praxe.</w:t>
      </w:r>
    </w:p>
    <w:p w14:paraId="45EE3702" w14:textId="3E736495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20FCB3A2" w14:textId="77777777" w:rsidR="00296A35" w:rsidRPr="00296A35" w:rsidRDefault="00A106C4" w:rsidP="00A106C4">
      <w:pPr>
        <w:pStyle w:val="Default"/>
        <w:numPr>
          <w:ilvl w:val="0"/>
          <w:numId w:val="1"/>
        </w:numPr>
        <w:jc w:val="both"/>
        <w:rPr>
          <w:rFonts w:ascii="Calibri" w:hAnsi="Calibri" w:cs="Calibri"/>
        </w:rPr>
      </w:pPr>
      <w:r w:rsidRPr="00AF4220">
        <w:rPr>
          <w:rFonts w:ascii="Arial" w:hAnsi="Arial" w:cs="Arial"/>
          <w:b/>
          <w:bCs/>
        </w:rPr>
        <w:t xml:space="preserve">SECRETARIA DO GABINETE DO PREFEITO </w:t>
      </w:r>
    </w:p>
    <w:p w14:paraId="6AE66401" w14:textId="7618658C" w:rsidR="00A106C4" w:rsidRPr="00AF4220" w:rsidRDefault="00A106C4" w:rsidP="00A106C4">
      <w:pPr>
        <w:pStyle w:val="Default"/>
        <w:numPr>
          <w:ilvl w:val="0"/>
          <w:numId w:val="1"/>
        </w:numPr>
        <w:jc w:val="both"/>
        <w:rPr>
          <w:rFonts w:ascii="Calibri" w:hAnsi="Calibri" w:cs="Calibri"/>
        </w:rPr>
      </w:pPr>
      <w:r w:rsidRPr="00AF4220">
        <w:rPr>
          <w:rFonts w:ascii="Arial" w:hAnsi="Arial" w:cs="Arial"/>
          <w:b/>
          <w:bCs/>
        </w:rPr>
        <w:t>– Mensagem Executiva nº 008/2024 – Data: 29 de janeiro de 2024</w:t>
      </w:r>
      <w:r w:rsidRPr="00AF4220">
        <w:rPr>
          <w:rFonts w:ascii="Arial" w:hAnsi="Arial" w:cs="Arial"/>
        </w:rPr>
        <w:t xml:space="preserve">: </w:t>
      </w:r>
      <w:r w:rsidRPr="00AF4220">
        <w:rPr>
          <w:rFonts w:ascii="Calibri" w:hAnsi="Calibri" w:cs="Calibri"/>
          <w:i/>
          <w:iCs/>
        </w:rPr>
        <w:t>Altera dispositivos relacionados ao regime de previdência complementar dos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servidores na Lei Complementar Municipal n.º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1.246, de 22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outubro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2021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na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Lei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Complementar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Municipal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n.º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1.239,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7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outubro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2021,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visando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ajustes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na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adesão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ao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regime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complementar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na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aplicação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limites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de</w:t>
      </w:r>
      <w:r w:rsidR="00AF4220" w:rsidRPr="00AF4220">
        <w:rPr>
          <w:rFonts w:ascii="Calibri" w:hAnsi="Calibri" w:cs="Calibri"/>
          <w:i/>
          <w:iCs/>
        </w:rPr>
        <w:t xml:space="preserve"> </w:t>
      </w:r>
      <w:r w:rsidRPr="00AF4220">
        <w:rPr>
          <w:rFonts w:ascii="Calibri" w:hAnsi="Calibri" w:cs="Calibri"/>
          <w:i/>
          <w:iCs/>
        </w:rPr>
        <w:t>benefícios.</w:t>
      </w:r>
    </w:p>
    <w:p w14:paraId="02D3F444" w14:textId="2D7D5D02" w:rsidR="00A106C4" w:rsidRPr="00A106C4" w:rsidRDefault="00A106C4" w:rsidP="00AF4220">
      <w:pPr>
        <w:pStyle w:val="Default"/>
        <w:ind w:left="360"/>
        <w:jc w:val="both"/>
      </w:pPr>
    </w:p>
    <w:p w14:paraId="7C24DB19" w14:textId="74850592" w:rsidR="00ED0F45" w:rsidRPr="00AF4220" w:rsidRDefault="00A106C4" w:rsidP="000E2676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F4220">
        <w:rPr>
          <w:i/>
          <w:iCs/>
          <w:sz w:val="23"/>
          <w:szCs w:val="23"/>
        </w:rPr>
        <w:lastRenderedPageBreak/>
        <w:t xml:space="preserve"> </w:t>
      </w:r>
      <w:r w:rsidRPr="00AF4220">
        <w:rPr>
          <w:rFonts w:ascii="Arial" w:hAnsi="Arial" w:cs="Arial"/>
          <w:b/>
          <w:bCs/>
        </w:rPr>
        <w:t>Mensagem Executiva nº 00</w:t>
      </w:r>
      <w:r w:rsidR="00AF4220" w:rsidRPr="00AF4220">
        <w:rPr>
          <w:rFonts w:ascii="Arial" w:hAnsi="Arial" w:cs="Arial"/>
          <w:b/>
          <w:bCs/>
        </w:rPr>
        <w:t>9</w:t>
      </w:r>
      <w:r w:rsidRPr="00AF4220">
        <w:rPr>
          <w:rFonts w:ascii="Arial" w:hAnsi="Arial" w:cs="Arial"/>
          <w:b/>
          <w:bCs/>
        </w:rPr>
        <w:t xml:space="preserve">/2024 – Data: </w:t>
      </w:r>
      <w:r w:rsidR="00AF4220">
        <w:rPr>
          <w:rFonts w:ascii="Arial" w:hAnsi="Arial" w:cs="Arial"/>
          <w:b/>
          <w:bCs/>
        </w:rPr>
        <w:t>29</w:t>
      </w:r>
      <w:r w:rsidRPr="00AF4220">
        <w:rPr>
          <w:rFonts w:ascii="Arial" w:hAnsi="Arial" w:cs="Arial"/>
          <w:b/>
          <w:bCs/>
        </w:rPr>
        <w:t xml:space="preserve"> de janeiro de 2024</w:t>
      </w:r>
      <w:r w:rsidRPr="00AF4220">
        <w:rPr>
          <w:rFonts w:ascii="Arial" w:hAnsi="Arial" w:cs="Arial"/>
        </w:rPr>
        <w:t xml:space="preserve">: </w:t>
      </w:r>
      <w:r w:rsidR="00AF4220">
        <w:rPr>
          <w:i/>
          <w:iCs/>
          <w:sz w:val="23"/>
          <w:szCs w:val="23"/>
        </w:rPr>
        <w:t>Altera o inciso VIII do art. 7º da Lei Ordinária Municipal nº 1.327, de 19 de outubro de 2022.</w:t>
      </w:r>
    </w:p>
    <w:p w14:paraId="4D7AA126" w14:textId="77777777" w:rsidR="00AF4220" w:rsidRDefault="00AF4220" w:rsidP="00AF4220">
      <w:pPr>
        <w:pStyle w:val="PargrafodaLista"/>
        <w:rPr>
          <w:rFonts w:ascii="Arial" w:hAnsi="Arial" w:cs="Arial"/>
          <w:b/>
          <w:bCs/>
        </w:rPr>
      </w:pPr>
    </w:p>
    <w:p w14:paraId="28B1F116" w14:textId="61EC7BB9" w:rsidR="00AF4220" w:rsidRPr="00AF4220" w:rsidRDefault="00AF4220" w:rsidP="000E2676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F4220">
        <w:rPr>
          <w:rFonts w:ascii="Arial" w:hAnsi="Arial" w:cs="Arial"/>
          <w:b/>
          <w:bCs/>
        </w:rPr>
        <w:t>Mensagem Executiva nº 011/2024 – Data: 29 de janeiro de 2024</w:t>
      </w:r>
      <w:r w:rsidRPr="00AF4220">
        <w:rPr>
          <w:rFonts w:ascii="Arial" w:hAnsi="Arial" w:cs="Arial"/>
        </w:rPr>
        <w:t xml:space="preserve">: </w:t>
      </w:r>
      <w:r>
        <w:rPr>
          <w:b/>
          <w:bCs/>
          <w:i/>
          <w:iCs/>
          <w:sz w:val="23"/>
          <w:szCs w:val="23"/>
        </w:rPr>
        <w:t>Dispõe sobre a Política Municipal de Habitação de Interesse Social, e dá outras providências.</w:t>
      </w:r>
    </w:p>
    <w:p w14:paraId="3EAC05ED" w14:textId="77777777" w:rsidR="00AF4220" w:rsidRDefault="00AF4220" w:rsidP="00AF4220">
      <w:pPr>
        <w:pStyle w:val="PargrafodaLista"/>
        <w:rPr>
          <w:rFonts w:ascii="Arial" w:hAnsi="Arial" w:cs="Arial"/>
          <w:b/>
          <w:bCs/>
        </w:rPr>
      </w:pPr>
    </w:p>
    <w:p w14:paraId="5ECFEB1F" w14:textId="5108AD53" w:rsidR="007D340C" w:rsidRDefault="00AF4220" w:rsidP="007D340C">
      <w:pPr>
        <w:pStyle w:val="Default"/>
        <w:ind w:left="708"/>
        <w:rPr>
          <w:rFonts w:ascii="Calibri" w:hAnsi="Calibri" w:cs="Calibri"/>
          <w:b/>
          <w:bCs/>
          <w:i/>
          <w:iCs/>
          <w:sz w:val="23"/>
          <w:szCs w:val="23"/>
        </w:rPr>
      </w:pPr>
      <w:r w:rsidRPr="00AF4220">
        <w:rPr>
          <w:rFonts w:ascii="Arial" w:hAnsi="Arial" w:cs="Arial"/>
          <w:b/>
          <w:bCs/>
        </w:rPr>
        <w:t>Mensagem Executiva nº 01</w:t>
      </w:r>
      <w:r w:rsidR="007D340C">
        <w:rPr>
          <w:rFonts w:ascii="Arial" w:hAnsi="Arial" w:cs="Arial"/>
          <w:b/>
          <w:bCs/>
        </w:rPr>
        <w:t>4</w:t>
      </w:r>
      <w:r w:rsidRPr="00AF4220">
        <w:rPr>
          <w:rFonts w:ascii="Arial" w:hAnsi="Arial" w:cs="Arial"/>
          <w:b/>
          <w:bCs/>
        </w:rPr>
        <w:t xml:space="preserve">/2024 – Data: </w:t>
      </w:r>
      <w:r w:rsidR="007D340C">
        <w:rPr>
          <w:rFonts w:ascii="Arial" w:hAnsi="Arial" w:cs="Arial"/>
          <w:b/>
          <w:bCs/>
        </w:rPr>
        <w:t>31</w:t>
      </w:r>
      <w:r w:rsidRPr="00AF4220">
        <w:rPr>
          <w:rFonts w:ascii="Arial" w:hAnsi="Arial" w:cs="Arial"/>
          <w:b/>
          <w:bCs/>
        </w:rPr>
        <w:t xml:space="preserve"> de janeiro de 2024</w:t>
      </w:r>
      <w:r w:rsidRPr="00AF4220">
        <w:rPr>
          <w:rFonts w:ascii="Arial" w:hAnsi="Arial" w:cs="Arial"/>
        </w:rPr>
        <w:t xml:space="preserve">: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Dispõe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sobre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criação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Gratificação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Responsabilidade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Prestação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Contas–GRPC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e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dá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outras</w:t>
      </w:r>
      <w:r w:rsidR="007D34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D340C" w:rsidRPr="007D340C">
        <w:rPr>
          <w:rFonts w:ascii="Calibri" w:hAnsi="Calibri" w:cs="Calibri"/>
          <w:b/>
          <w:bCs/>
          <w:i/>
          <w:iCs/>
          <w:sz w:val="23"/>
          <w:szCs w:val="23"/>
        </w:rPr>
        <w:t>providências.</w:t>
      </w:r>
    </w:p>
    <w:p w14:paraId="54EE2E4E" w14:textId="5073486B" w:rsidR="00342DB7" w:rsidRDefault="00342DB7" w:rsidP="007D340C">
      <w:pPr>
        <w:pStyle w:val="Default"/>
        <w:ind w:left="708"/>
        <w:rPr>
          <w:rFonts w:ascii="Calibri" w:hAnsi="Calibri" w:cs="Calibri"/>
          <w:b/>
          <w:bCs/>
          <w:i/>
          <w:iCs/>
          <w:sz w:val="23"/>
          <w:szCs w:val="23"/>
        </w:rPr>
      </w:pPr>
    </w:p>
    <w:p w14:paraId="71AE01CA" w14:textId="68D23E8F" w:rsidR="00342DB7" w:rsidRDefault="00342DB7" w:rsidP="007D340C">
      <w:pPr>
        <w:pStyle w:val="Default"/>
        <w:ind w:left="708"/>
        <w:rPr>
          <w:b/>
          <w:bCs/>
          <w:i/>
          <w:iCs/>
          <w:sz w:val="23"/>
          <w:szCs w:val="23"/>
        </w:rPr>
      </w:pPr>
      <w:r w:rsidRPr="00AF4220">
        <w:rPr>
          <w:rFonts w:ascii="Arial" w:hAnsi="Arial" w:cs="Arial"/>
          <w:b/>
          <w:bCs/>
        </w:rPr>
        <w:t>Mensagem Executiva nº 01</w:t>
      </w:r>
      <w:r>
        <w:rPr>
          <w:rFonts w:ascii="Arial" w:hAnsi="Arial" w:cs="Arial"/>
          <w:b/>
          <w:bCs/>
        </w:rPr>
        <w:t>5</w:t>
      </w:r>
      <w:r w:rsidRPr="00AF4220">
        <w:rPr>
          <w:rFonts w:ascii="Arial" w:hAnsi="Arial" w:cs="Arial"/>
          <w:b/>
          <w:bCs/>
        </w:rPr>
        <w:t xml:space="preserve">/2024 – Data: </w:t>
      </w:r>
      <w:r>
        <w:rPr>
          <w:rFonts w:ascii="Arial" w:hAnsi="Arial" w:cs="Arial"/>
          <w:b/>
          <w:bCs/>
        </w:rPr>
        <w:t>06</w:t>
      </w:r>
      <w:r w:rsidRPr="00AF42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fevereiro</w:t>
      </w:r>
      <w:r w:rsidRPr="00AF4220">
        <w:rPr>
          <w:rFonts w:ascii="Arial" w:hAnsi="Arial" w:cs="Arial"/>
          <w:b/>
          <w:bCs/>
        </w:rPr>
        <w:t xml:space="preserve"> de 2024</w:t>
      </w:r>
      <w:r w:rsidRPr="00AF4220">
        <w:rPr>
          <w:rFonts w:ascii="Arial" w:hAnsi="Arial" w:cs="Arial"/>
        </w:rPr>
        <w:t xml:space="preserve">: </w:t>
      </w:r>
      <w:r>
        <w:rPr>
          <w:b/>
          <w:bCs/>
          <w:i/>
          <w:iCs/>
          <w:sz w:val="23"/>
          <w:szCs w:val="23"/>
        </w:rPr>
        <w:t>Dispõe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sobre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o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vencimento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de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cargos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e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funções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específicas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e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dá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outras</w:t>
      </w:r>
      <w:r w:rsidR="00301638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providências.</w:t>
      </w:r>
    </w:p>
    <w:p w14:paraId="64B6DDF9" w14:textId="566E741F" w:rsidR="00C56D47" w:rsidRDefault="00C56D47" w:rsidP="007D340C">
      <w:pPr>
        <w:pStyle w:val="Default"/>
        <w:ind w:left="708"/>
        <w:rPr>
          <w:rFonts w:ascii="Calibri" w:hAnsi="Calibri" w:cs="Calibri"/>
          <w:b/>
          <w:bCs/>
          <w:i/>
          <w:iCs/>
          <w:sz w:val="23"/>
          <w:szCs w:val="23"/>
        </w:rPr>
      </w:pPr>
    </w:p>
    <w:p w14:paraId="7C66BC57" w14:textId="07A265AE" w:rsidR="00C56D47" w:rsidRDefault="00C56D47" w:rsidP="00C56D47">
      <w:pPr>
        <w:pStyle w:val="Default"/>
        <w:ind w:left="708"/>
        <w:rPr>
          <w:rFonts w:ascii="Calibri" w:hAnsi="Calibri" w:cs="Calibri"/>
          <w:b/>
          <w:bCs/>
          <w:i/>
          <w:iCs/>
          <w:sz w:val="23"/>
          <w:szCs w:val="23"/>
        </w:rPr>
      </w:pPr>
      <w:r w:rsidRPr="00AF4220">
        <w:rPr>
          <w:rFonts w:ascii="Arial" w:hAnsi="Arial" w:cs="Arial"/>
          <w:b/>
          <w:bCs/>
        </w:rPr>
        <w:t>Mensagem Executiva nº 01</w:t>
      </w:r>
      <w:r>
        <w:rPr>
          <w:rFonts w:ascii="Arial" w:hAnsi="Arial" w:cs="Arial"/>
          <w:b/>
          <w:bCs/>
        </w:rPr>
        <w:t>6</w:t>
      </w:r>
      <w:r w:rsidRPr="00AF4220">
        <w:rPr>
          <w:rFonts w:ascii="Arial" w:hAnsi="Arial" w:cs="Arial"/>
          <w:b/>
          <w:bCs/>
        </w:rPr>
        <w:t xml:space="preserve">/2024 – Data: </w:t>
      </w:r>
      <w:r>
        <w:rPr>
          <w:rFonts w:ascii="Arial" w:hAnsi="Arial" w:cs="Arial"/>
          <w:b/>
          <w:bCs/>
        </w:rPr>
        <w:t>08</w:t>
      </w:r>
      <w:r w:rsidRPr="00AF4220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fevereiro</w:t>
      </w:r>
      <w:r w:rsidRPr="00AF4220">
        <w:rPr>
          <w:rFonts w:ascii="Arial" w:hAnsi="Arial" w:cs="Arial"/>
          <w:b/>
          <w:bCs/>
        </w:rPr>
        <w:t xml:space="preserve"> de 2024</w:t>
      </w:r>
      <w:r w:rsidRPr="00AF4220">
        <w:rPr>
          <w:rFonts w:ascii="Arial" w:hAnsi="Arial" w:cs="Arial"/>
        </w:rPr>
        <w:t xml:space="preserve">: </w:t>
      </w:r>
      <w:r>
        <w:rPr>
          <w:b/>
          <w:bCs/>
          <w:i/>
          <w:iCs/>
          <w:sz w:val="23"/>
          <w:szCs w:val="23"/>
        </w:rPr>
        <w:t>Dispõe sobre o reconhecimento de Utilidade pública da “ASSOCIAÇÃO DE CATADORES DE RECICLAVEIS DO MUNICIPIO DE JARDIM DO SERIDÓ/RN”.</w:t>
      </w:r>
    </w:p>
    <w:p w14:paraId="66699ADB" w14:textId="77777777" w:rsidR="00C56D47" w:rsidRDefault="00C56D47" w:rsidP="007D340C">
      <w:pPr>
        <w:pStyle w:val="Default"/>
        <w:ind w:left="708"/>
        <w:rPr>
          <w:rFonts w:ascii="Calibri" w:hAnsi="Calibri" w:cs="Calibri"/>
          <w:b/>
          <w:bCs/>
          <w:i/>
          <w:iCs/>
          <w:sz w:val="23"/>
          <w:szCs w:val="23"/>
        </w:rPr>
      </w:pPr>
    </w:p>
    <w:p w14:paraId="0A29B96F" w14:textId="597B1D45" w:rsidR="000E2676" w:rsidRDefault="007D340C" w:rsidP="007D340C">
      <w:pPr>
        <w:pStyle w:val="Default"/>
        <w:ind w:left="720"/>
        <w:jc w:val="both"/>
        <w:rPr>
          <w:rFonts w:ascii="Arial" w:hAnsi="Arial" w:cs="Arial"/>
          <w:i/>
          <w:iCs/>
        </w:rPr>
      </w:pPr>
      <w:r w:rsidRPr="007D340C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0E2676" w:rsidRPr="00EB736A">
        <w:rPr>
          <w:rFonts w:ascii="Arial" w:hAnsi="Arial" w:cs="Arial"/>
          <w:i/>
          <w:iCs/>
        </w:rPr>
        <w:t>(</w:t>
      </w:r>
      <w:proofErr w:type="spellStart"/>
      <w:r w:rsidR="000E2676" w:rsidRPr="00EB736A">
        <w:rPr>
          <w:rFonts w:ascii="Arial" w:hAnsi="Arial" w:cs="Arial"/>
          <w:i/>
          <w:iCs/>
        </w:rPr>
        <w:t>Bartho</w:t>
      </w:r>
      <w:proofErr w:type="spellEnd"/>
      <w:r w:rsidR="000E2676" w:rsidRPr="00EB736A">
        <w:rPr>
          <w:rFonts w:ascii="Arial" w:hAnsi="Arial" w:cs="Arial"/>
          <w:i/>
          <w:iCs/>
        </w:rPr>
        <w:t>)</w:t>
      </w:r>
    </w:p>
    <w:p w14:paraId="631ED0FB" w14:textId="6AB6B37C" w:rsidR="007D340C" w:rsidRDefault="007D340C" w:rsidP="007D340C">
      <w:pPr>
        <w:pStyle w:val="Default"/>
        <w:ind w:left="720"/>
        <w:jc w:val="both"/>
        <w:rPr>
          <w:rFonts w:ascii="Arial" w:hAnsi="Arial" w:cs="Arial"/>
          <w:i/>
          <w:iCs/>
        </w:rPr>
      </w:pP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0E267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0E2676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(Bartho)</w:t>
      </w:r>
    </w:p>
    <w:p w14:paraId="4147A999" w14:textId="68377C2A" w:rsidR="000E2676" w:rsidRDefault="000E2676" w:rsidP="000E267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1831CBA7" w14:textId="77777777" w:rsidR="009F063E" w:rsidRPr="000E2676" w:rsidRDefault="009F063E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 xml:space="preserve">ORDEM DOS </w:t>
      </w:r>
      <w:r>
        <w:rPr>
          <w:rFonts w:ascii="Arial" w:hAnsi="Arial" w:cs="Arial"/>
          <w:b/>
          <w:bCs/>
          <w:sz w:val="24"/>
          <w:szCs w:val="24"/>
        </w:rPr>
        <w:t>VOTOS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9F063E" w:rsidRPr="000E2676" w14:paraId="0BFD3951" w14:textId="77777777" w:rsidTr="00362CE0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495E773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480F957A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E63AC5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3695C0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9F063E" w:rsidRPr="000E2676" w14:paraId="4231AF62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C8C7CB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049868D9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STEPHANY</w:t>
            </w:r>
          </w:p>
        </w:tc>
        <w:tc>
          <w:tcPr>
            <w:tcW w:w="1276" w:type="dxa"/>
            <w:vAlign w:val="center"/>
          </w:tcPr>
          <w:p w14:paraId="65FAF87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819D5F3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31B1A7F6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7220FDB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40C70273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RONALTTY</w:t>
            </w:r>
          </w:p>
        </w:tc>
        <w:tc>
          <w:tcPr>
            <w:tcW w:w="1276" w:type="dxa"/>
            <w:vAlign w:val="center"/>
          </w:tcPr>
          <w:p w14:paraId="2DB5D0F7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31E6FBE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9061FFC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7855D57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225A8556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WILSON</w:t>
            </w:r>
          </w:p>
        </w:tc>
        <w:tc>
          <w:tcPr>
            <w:tcW w:w="1276" w:type="dxa"/>
            <w:vAlign w:val="center"/>
          </w:tcPr>
          <w:p w14:paraId="05B9E699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7D03175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EC6D5A8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1B05CF28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48E8E56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JEFERSON</w:t>
            </w:r>
          </w:p>
        </w:tc>
        <w:tc>
          <w:tcPr>
            <w:tcW w:w="1276" w:type="dxa"/>
            <w:vAlign w:val="center"/>
          </w:tcPr>
          <w:p w14:paraId="29B4AEC1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3A0E6E7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F44B77D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4CFF482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7880BE63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ALCIDES</w:t>
            </w:r>
          </w:p>
        </w:tc>
        <w:tc>
          <w:tcPr>
            <w:tcW w:w="1276" w:type="dxa"/>
            <w:vAlign w:val="center"/>
          </w:tcPr>
          <w:p w14:paraId="7E14C636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E04F555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65A11EA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2A4008C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759CC5DA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OZIRES</w:t>
            </w:r>
          </w:p>
        </w:tc>
        <w:tc>
          <w:tcPr>
            <w:tcW w:w="1276" w:type="dxa"/>
            <w:vAlign w:val="center"/>
          </w:tcPr>
          <w:p w14:paraId="1A5F320F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11038A6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6697DEA1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786E4780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467" w:type="dxa"/>
            <w:vAlign w:val="center"/>
          </w:tcPr>
          <w:p w14:paraId="39B9DF54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JARBAS</w:t>
            </w:r>
          </w:p>
        </w:tc>
        <w:tc>
          <w:tcPr>
            <w:tcW w:w="1276" w:type="dxa"/>
            <w:vAlign w:val="center"/>
          </w:tcPr>
          <w:p w14:paraId="2AB96DA9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B0C59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BDECC9A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6B44C4F7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84528F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40B77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DCA1043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844E6A9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2D5C304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44B5B34B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C1C5E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AC8E6A4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3F61E21D" w14:textId="1AAF2694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3F067738" w:rsidR="00EB736A" w:rsidRPr="0012526F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3242E8">
        <w:rPr>
          <w:rFonts w:ascii="Arial" w:hAnsi="Arial" w:cs="Arial"/>
          <w:sz w:val="24"/>
          <w:szCs w:val="24"/>
        </w:rPr>
        <w:t xml:space="preserve">o dia </w:t>
      </w:r>
      <w:r w:rsidR="00296A35">
        <w:rPr>
          <w:rFonts w:ascii="Arial" w:hAnsi="Arial" w:cs="Arial"/>
          <w:sz w:val="24"/>
          <w:szCs w:val="24"/>
        </w:rPr>
        <w:t>26</w:t>
      </w:r>
      <w:r w:rsidRPr="000E2676">
        <w:rPr>
          <w:rFonts w:ascii="Arial" w:hAnsi="Arial" w:cs="Arial"/>
          <w:sz w:val="24"/>
          <w:szCs w:val="24"/>
        </w:rPr>
        <w:t xml:space="preserve"> de </w:t>
      </w:r>
      <w:r w:rsidR="003242E8">
        <w:rPr>
          <w:rFonts w:ascii="Arial" w:hAnsi="Arial" w:cs="Arial"/>
          <w:sz w:val="24"/>
          <w:szCs w:val="24"/>
        </w:rPr>
        <w:t>fevereiro</w:t>
      </w:r>
      <w:r w:rsidRPr="000E2676">
        <w:rPr>
          <w:rFonts w:ascii="Arial" w:hAnsi="Arial" w:cs="Arial"/>
          <w:sz w:val="24"/>
          <w:szCs w:val="24"/>
        </w:rPr>
        <w:t>,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CC17" w14:textId="77777777" w:rsidR="00B76D53" w:rsidRDefault="00B76D53" w:rsidP="00A17EBE">
      <w:pPr>
        <w:spacing w:after="0" w:line="240" w:lineRule="auto"/>
      </w:pPr>
      <w:r>
        <w:separator/>
      </w:r>
    </w:p>
  </w:endnote>
  <w:endnote w:type="continuationSeparator" w:id="0">
    <w:p w14:paraId="45DA0622" w14:textId="77777777" w:rsidR="00B76D53" w:rsidRDefault="00B76D5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0534" w14:textId="77777777" w:rsidR="00B76D53" w:rsidRDefault="00B76D53" w:rsidP="00A17EBE">
      <w:pPr>
        <w:spacing w:after="0" w:line="240" w:lineRule="auto"/>
      </w:pPr>
      <w:r>
        <w:separator/>
      </w:r>
    </w:p>
  </w:footnote>
  <w:footnote w:type="continuationSeparator" w:id="0">
    <w:p w14:paraId="1E40683D" w14:textId="77777777" w:rsidR="00B76D53" w:rsidRDefault="00B76D5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4">
    <w:abstractNumId w:val="1"/>
  </w:num>
  <w:num w:numId="2" w16cid:durableId="152089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160D6D"/>
    <w:rsid w:val="00161F5C"/>
    <w:rsid w:val="00200362"/>
    <w:rsid w:val="002376A0"/>
    <w:rsid w:val="00247BB3"/>
    <w:rsid w:val="00294841"/>
    <w:rsid w:val="00296A35"/>
    <w:rsid w:val="002D3CBD"/>
    <w:rsid w:val="00301638"/>
    <w:rsid w:val="00312F83"/>
    <w:rsid w:val="003242E8"/>
    <w:rsid w:val="00342DB7"/>
    <w:rsid w:val="003C2973"/>
    <w:rsid w:val="004244F1"/>
    <w:rsid w:val="004329CE"/>
    <w:rsid w:val="0047009B"/>
    <w:rsid w:val="004A7EA3"/>
    <w:rsid w:val="0051469F"/>
    <w:rsid w:val="00561EBC"/>
    <w:rsid w:val="00564AD3"/>
    <w:rsid w:val="00570AA8"/>
    <w:rsid w:val="005C7BA1"/>
    <w:rsid w:val="006730B6"/>
    <w:rsid w:val="0067748E"/>
    <w:rsid w:val="007D340C"/>
    <w:rsid w:val="007E40F7"/>
    <w:rsid w:val="007F65FE"/>
    <w:rsid w:val="008A36DD"/>
    <w:rsid w:val="008A5426"/>
    <w:rsid w:val="00920FE7"/>
    <w:rsid w:val="00932D60"/>
    <w:rsid w:val="00933DE6"/>
    <w:rsid w:val="00977131"/>
    <w:rsid w:val="009F063E"/>
    <w:rsid w:val="00A106C4"/>
    <w:rsid w:val="00A17EBE"/>
    <w:rsid w:val="00A51837"/>
    <w:rsid w:val="00A57B6A"/>
    <w:rsid w:val="00AA07AA"/>
    <w:rsid w:val="00AF4220"/>
    <w:rsid w:val="00B34EC4"/>
    <w:rsid w:val="00B503B7"/>
    <w:rsid w:val="00B56A23"/>
    <w:rsid w:val="00B62EB8"/>
    <w:rsid w:val="00B66549"/>
    <w:rsid w:val="00B76D53"/>
    <w:rsid w:val="00C266D1"/>
    <w:rsid w:val="00C56D47"/>
    <w:rsid w:val="00CB1EBC"/>
    <w:rsid w:val="00CE2C00"/>
    <w:rsid w:val="00D17DDA"/>
    <w:rsid w:val="00D611B2"/>
    <w:rsid w:val="00D74168"/>
    <w:rsid w:val="00E0473A"/>
    <w:rsid w:val="00EB736A"/>
    <w:rsid w:val="00ED0F45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24</cp:revision>
  <cp:lastPrinted>2024-02-15T13:42:00Z</cp:lastPrinted>
  <dcterms:created xsi:type="dcterms:W3CDTF">2023-02-27T15:32:00Z</dcterms:created>
  <dcterms:modified xsi:type="dcterms:W3CDTF">2026-05-29T13:33:00Z</dcterms:modified>
</cp:coreProperties>
</file>