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76104724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4B3624">
        <w:rPr>
          <w:rFonts w:ascii="Arial" w:eastAsia="Arial" w:hAnsi="Arial" w:cs="Arial"/>
          <w:b/>
          <w:sz w:val="28"/>
          <w:szCs w:val="28"/>
        </w:rPr>
        <w:t>1</w:t>
      </w:r>
      <w:r w:rsidR="00EA16C7">
        <w:rPr>
          <w:rFonts w:ascii="Arial" w:eastAsia="Arial" w:hAnsi="Arial" w:cs="Arial"/>
          <w:b/>
          <w:sz w:val="28"/>
          <w:szCs w:val="28"/>
        </w:rPr>
        <w:t>7-A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ED00C7">
        <w:rPr>
          <w:rFonts w:ascii="Arial" w:eastAsia="Arial" w:hAnsi="Arial" w:cs="Arial"/>
          <w:b/>
          <w:sz w:val="28"/>
          <w:szCs w:val="28"/>
        </w:rPr>
        <w:t>1</w:t>
      </w:r>
      <w:r w:rsidR="00EA16C7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ED00C7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55F73FC6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1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6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13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D619A2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3644B1BC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D619A2" w:rsidRPr="00D619A2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61878505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55F73FC6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1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6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13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D619A2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3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3644B1BC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D619A2" w:rsidRPr="00D619A2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61878505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FE9542" w14:textId="6D65D1DF" w:rsidR="0072684D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Concede diária a </w:t>
      </w:r>
      <w:r w:rsidR="00837785">
        <w:rPr>
          <w:rFonts w:ascii="Arial" w:hAnsi="Arial" w:cs="Arial"/>
          <w:i/>
          <w:iCs/>
          <w:sz w:val="24"/>
          <w:szCs w:val="24"/>
        </w:rPr>
        <w:t>vereador</w:t>
      </w:r>
      <w:r w:rsidR="00EA16C7">
        <w:rPr>
          <w:rFonts w:ascii="Arial" w:hAnsi="Arial" w:cs="Arial"/>
          <w:i/>
          <w:iCs/>
          <w:sz w:val="24"/>
          <w:szCs w:val="24"/>
        </w:rPr>
        <w:t>a</w:t>
      </w:r>
      <w:r w:rsidR="00837785">
        <w:rPr>
          <w:rFonts w:ascii="Arial" w:hAnsi="Arial" w:cs="Arial"/>
          <w:i/>
          <w:iCs/>
          <w:sz w:val="24"/>
          <w:szCs w:val="24"/>
        </w:rPr>
        <w:t xml:space="preserve"> </w:t>
      </w:r>
      <w:bookmarkStart w:id="0" w:name="_Hlk162879163"/>
      <w:proofErr w:type="spellStart"/>
      <w:r w:rsidR="00EA16C7">
        <w:rPr>
          <w:rFonts w:ascii="Arial" w:hAnsi="Arial" w:cs="Arial"/>
          <w:i/>
          <w:iCs/>
          <w:sz w:val="24"/>
          <w:szCs w:val="24"/>
        </w:rPr>
        <w:t>Stephany</w:t>
      </w:r>
      <w:proofErr w:type="spellEnd"/>
      <w:r w:rsidR="00EA16C7">
        <w:rPr>
          <w:rFonts w:ascii="Arial" w:hAnsi="Arial" w:cs="Arial"/>
          <w:i/>
          <w:iCs/>
          <w:sz w:val="24"/>
          <w:szCs w:val="24"/>
        </w:rPr>
        <w:t xml:space="preserve"> </w:t>
      </w:r>
      <w:r w:rsidR="00EA3642">
        <w:rPr>
          <w:rFonts w:ascii="Arial" w:hAnsi="Arial" w:cs="Arial"/>
          <w:i/>
          <w:iCs/>
          <w:sz w:val="24"/>
          <w:szCs w:val="24"/>
        </w:rPr>
        <w:t>K</w:t>
      </w:r>
      <w:r w:rsidR="00EA16C7">
        <w:rPr>
          <w:rFonts w:ascii="Arial" w:hAnsi="Arial" w:cs="Arial"/>
          <w:i/>
          <w:iCs/>
          <w:sz w:val="24"/>
          <w:szCs w:val="24"/>
        </w:rPr>
        <w:t>aroline Santos de Oliveira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42234823" w14:textId="6DE83982" w:rsidR="0072684D" w:rsidRPr="006C7377" w:rsidRDefault="00477809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o </w:t>
      </w:r>
      <w:r w:rsidR="00837785">
        <w:rPr>
          <w:rFonts w:ascii="Arial" w:hAnsi="Arial" w:cs="Arial"/>
          <w:sz w:val="24"/>
          <w:szCs w:val="24"/>
        </w:rPr>
        <w:t>Vereador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A16C7" w:rsidRPr="00EA16C7">
        <w:rPr>
          <w:rFonts w:ascii="Arial" w:hAnsi="Arial" w:cs="Arial"/>
          <w:b/>
          <w:bCs/>
          <w:sz w:val="24"/>
          <w:szCs w:val="24"/>
        </w:rPr>
        <w:t>STEPHANY KAROLINE SANTOS DE OLIVEIRA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B85AF4">
        <w:rPr>
          <w:rFonts w:ascii="Arial" w:hAnsi="Arial" w:cs="Arial"/>
          <w:sz w:val="24"/>
          <w:szCs w:val="24"/>
        </w:rPr>
        <w:t>1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B85AF4">
        <w:rPr>
          <w:rFonts w:ascii="Arial" w:hAnsi="Arial" w:cs="Arial"/>
          <w:sz w:val="24"/>
          <w:szCs w:val="24"/>
        </w:rPr>
        <w:t>uma</w:t>
      </w:r>
      <w:r w:rsidR="0072684D">
        <w:rPr>
          <w:rFonts w:ascii="Arial" w:hAnsi="Arial" w:cs="Arial"/>
          <w:sz w:val="24"/>
          <w:szCs w:val="24"/>
        </w:rPr>
        <w:t xml:space="preserve">) diária,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EA16C7" w:rsidRPr="00EA16C7">
        <w:rPr>
          <w:rFonts w:ascii="Arial" w:hAnsi="Arial" w:cs="Arial"/>
          <w:sz w:val="24"/>
          <w:szCs w:val="24"/>
        </w:rPr>
        <w:t>DESLOCAR-SE A CIDADE DE NATAL/RN, PARA PARTICIPAR DE UMA REUNIÃO NA EMATER, AFIM DE TRATAR DE ASSUNTOS DE INTERESSE DO MUNICÍPIO DE JARDIM DO SERIDÓ/RN.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 w:rsidR="00EA16C7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71D19" w14:textId="77777777" w:rsidR="00F74717" w:rsidRDefault="00F74717">
      <w:r>
        <w:separator/>
      </w:r>
    </w:p>
  </w:endnote>
  <w:endnote w:type="continuationSeparator" w:id="0">
    <w:p w14:paraId="1DF9AE2B" w14:textId="77777777" w:rsidR="00F74717" w:rsidRDefault="00F7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84D6B" w14:textId="77777777" w:rsidR="00F74717" w:rsidRDefault="00F74717">
      <w:r>
        <w:separator/>
      </w:r>
    </w:p>
  </w:footnote>
  <w:footnote w:type="continuationSeparator" w:id="0">
    <w:p w14:paraId="6B8A5732" w14:textId="77777777" w:rsidR="00F74717" w:rsidRDefault="00F7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E4CCA"/>
    <w:rsid w:val="000F48FD"/>
    <w:rsid w:val="00235D08"/>
    <w:rsid w:val="0027076F"/>
    <w:rsid w:val="003403DA"/>
    <w:rsid w:val="00354F81"/>
    <w:rsid w:val="00372EA0"/>
    <w:rsid w:val="00377D2E"/>
    <w:rsid w:val="003F5FDD"/>
    <w:rsid w:val="003F78EF"/>
    <w:rsid w:val="00445933"/>
    <w:rsid w:val="00466FFF"/>
    <w:rsid w:val="00477809"/>
    <w:rsid w:val="004B3624"/>
    <w:rsid w:val="005A2709"/>
    <w:rsid w:val="006464B4"/>
    <w:rsid w:val="00671BF5"/>
    <w:rsid w:val="006A3BC3"/>
    <w:rsid w:val="006B3188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90142E"/>
    <w:rsid w:val="009447BF"/>
    <w:rsid w:val="00A168BC"/>
    <w:rsid w:val="00A82F31"/>
    <w:rsid w:val="00AB4DA3"/>
    <w:rsid w:val="00B85AF4"/>
    <w:rsid w:val="00BC7570"/>
    <w:rsid w:val="00CA2A09"/>
    <w:rsid w:val="00D418DF"/>
    <w:rsid w:val="00D5755F"/>
    <w:rsid w:val="00D619A2"/>
    <w:rsid w:val="00DA5CD4"/>
    <w:rsid w:val="00DB55CB"/>
    <w:rsid w:val="00DD000D"/>
    <w:rsid w:val="00E34E1A"/>
    <w:rsid w:val="00EA16C7"/>
    <w:rsid w:val="00EA3642"/>
    <w:rsid w:val="00EA731F"/>
    <w:rsid w:val="00ED00C7"/>
    <w:rsid w:val="00ED4AE9"/>
    <w:rsid w:val="00F53DA9"/>
    <w:rsid w:val="00F6539D"/>
    <w:rsid w:val="00F74717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3</cp:revision>
  <cp:lastPrinted>2023-02-07T13:44:00Z</cp:lastPrinted>
  <dcterms:created xsi:type="dcterms:W3CDTF">2024-04-01T18:55:00Z</dcterms:created>
  <dcterms:modified xsi:type="dcterms:W3CDTF">2024-04-02T11:22:00Z</dcterms:modified>
</cp:coreProperties>
</file>